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5440" w:rsidRPr="00D12E9C" w:rsidRDefault="005C434C">
      <w:pPr>
        <w:tabs>
          <w:tab w:val="right" w:pos="9630"/>
        </w:tabs>
        <w:spacing w:beforeLines="25" w:before="60" w:afterLines="25" w:after="60"/>
        <w:jc w:val="left"/>
        <w:rPr>
          <w:rFonts w:ascii="Arial" w:hAnsi="Arial" w:cs="Arial"/>
          <w:b/>
          <w:sz w:val="22"/>
          <w:szCs w:val="22"/>
          <w:highlight w:val="yellow"/>
          <w:lang w:val="en-US" w:eastAsia="zh-CN"/>
        </w:rPr>
      </w:pPr>
      <w:bookmarkStart w:id="0" w:name="_Ref494746248"/>
      <w:r>
        <w:rPr>
          <w:rFonts w:ascii="Arial" w:eastAsia="Times New Roman" w:hAnsi="Arial" w:cs="Arial"/>
          <w:b/>
          <w:sz w:val="22"/>
          <w:szCs w:val="22"/>
        </w:rPr>
        <w:t>3GPP TSG RAN WG1 #</w:t>
      </w:r>
      <w:r>
        <w:rPr>
          <w:rFonts w:ascii="Arial" w:hAnsi="Arial" w:cs="Arial" w:hint="eastAsia"/>
          <w:b/>
          <w:sz w:val="22"/>
          <w:szCs w:val="22"/>
          <w:lang w:val="en-US" w:eastAsia="zh-CN"/>
        </w:rPr>
        <w:t>11</w:t>
      </w:r>
      <w:r w:rsidR="00D12E9C">
        <w:rPr>
          <w:rFonts w:ascii="Arial" w:hAnsi="Arial" w:cs="Arial"/>
          <w:b/>
          <w:sz w:val="22"/>
          <w:szCs w:val="22"/>
          <w:lang w:val="en-US" w:eastAsia="zh-CN"/>
        </w:rPr>
        <w:t>7</w:t>
      </w:r>
      <w:r>
        <w:rPr>
          <w:rFonts w:ascii="Arial" w:eastAsia="Times New Roman" w:hAnsi="Arial" w:cs="Arial"/>
          <w:b/>
          <w:sz w:val="22"/>
          <w:szCs w:val="22"/>
        </w:rPr>
        <w:t xml:space="preserve">                                       </w:t>
      </w:r>
      <w:r w:rsidR="00223A9B">
        <w:rPr>
          <w:rFonts w:ascii="Arial" w:eastAsia="Times New Roman" w:hAnsi="Arial" w:cs="Arial"/>
          <w:b/>
          <w:sz w:val="22"/>
          <w:szCs w:val="22"/>
        </w:rPr>
        <w:t xml:space="preserve">    </w:t>
      </w:r>
      <w:r w:rsidR="00E03736" w:rsidRPr="00E03736">
        <w:rPr>
          <w:rFonts w:ascii="Arial" w:eastAsia="Times New Roman" w:hAnsi="Arial" w:cs="Arial"/>
          <w:b/>
          <w:sz w:val="22"/>
          <w:szCs w:val="22"/>
        </w:rPr>
        <w:t>R1-2404226</w:t>
      </w:r>
      <w:bookmarkStart w:id="1" w:name="_GoBack"/>
      <w:bookmarkEnd w:id="1"/>
    </w:p>
    <w:p w:rsidR="00785911" w:rsidRPr="00785911" w:rsidRDefault="00785911" w:rsidP="00785911">
      <w:pPr>
        <w:rPr>
          <w:rFonts w:ascii="Arial" w:eastAsia="Times New Roman" w:hAnsi="Arial" w:cs="Arial"/>
          <w:b/>
          <w:sz w:val="22"/>
          <w:szCs w:val="22"/>
        </w:rPr>
      </w:pPr>
      <w:r w:rsidRPr="00785911">
        <w:rPr>
          <w:rFonts w:ascii="Arial" w:eastAsia="Times New Roman" w:hAnsi="Arial" w:cs="Arial"/>
          <w:b/>
          <w:sz w:val="22"/>
          <w:szCs w:val="22"/>
        </w:rPr>
        <w:t>Fukuoka City, Fukuoka, Japan, May 20</w:t>
      </w:r>
      <w:r w:rsidRPr="00785911">
        <w:rPr>
          <w:rFonts w:ascii="Arial" w:eastAsia="Times New Roman" w:hAnsi="Arial" w:cs="Arial" w:hint="eastAsia"/>
          <w:b/>
          <w:sz w:val="22"/>
          <w:szCs w:val="22"/>
          <w:vertAlign w:val="superscript"/>
        </w:rPr>
        <w:t>th</w:t>
      </w:r>
      <w:r w:rsidRPr="00785911">
        <w:rPr>
          <w:rFonts w:ascii="Arial" w:eastAsia="Times New Roman" w:hAnsi="Arial" w:cs="Arial"/>
          <w:b/>
          <w:sz w:val="22"/>
          <w:szCs w:val="22"/>
        </w:rPr>
        <w:t xml:space="preserve"> – 24</w:t>
      </w:r>
      <w:r w:rsidRPr="00785911">
        <w:rPr>
          <w:rFonts w:ascii="Arial" w:eastAsia="Times New Roman" w:hAnsi="Arial" w:cs="Arial" w:hint="eastAsia"/>
          <w:b/>
          <w:sz w:val="22"/>
          <w:szCs w:val="22"/>
          <w:vertAlign w:val="superscript"/>
        </w:rPr>
        <w:t>t</w:t>
      </w:r>
      <w:r w:rsidRPr="00785911">
        <w:rPr>
          <w:rFonts w:ascii="Arial" w:eastAsia="Times New Roman" w:hAnsi="Arial" w:cs="Arial"/>
          <w:b/>
          <w:sz w:val="22"/>
          <w:szCs w:val="22"/>
          <w:vertAlign w:val="superscript"/>
        </w:rPr>
        <w:t>h</w:t>
      </w:r>
      <w:r w:rsidRPr="00785911">
        <w:rPr>
          <w:rFonts w:ascii="Arial" w:eastAsia="Times New Roman" w:hAnsi="Arial" w:cs="Arial"/>
          <w:b/>
          <w:sz w:val="22"/>
          <w:szCs w:val="22"/>
        </w:rPr>
        <w:t>, 2024</w:t>
      </w:r>
    </w:p>
    <w:p w:rsidR="005B5440" w:rsidRDefault="005B5440">
      <w:pPr>
        <w:pStyle w:val="af1"/>
      </w:pPr>
    </w:p>
    <w:p w:rsidR="005B5440" w:rsidRPr="00D10C49" w:rsidRDefault="005C434C">
      <w:pPr>
        <w:tabs>
          <w:tab w:val="left" w:pos="1418"/>
        </w:tabs>
        <w:spacing w:after="0"/>
        <w:rPr>
          <w:rFonts w:ascii="Arial" w:hAnsi="Arial"/>
          <w:b/>
        </w:rPr>
      </w:pPr>
      <w:r>
        <w:rPr>
          <w:rFonts w:ascii="Arial" w:hAnsi="Arial"/>
          <w:b/>
        </w:rPr>
        <w:t xml:space="preserve">Title </w:t>
      </w:r>
      <w:r>
        <w:rPr>
          <w:rFonts w:ascii="Arial" w:hAnsi="Arial"/>
          <w:b/>
        </w:rPr>
        <w:tab/>
        <w:t xml:space="preserve">:  </w:t>
      </w:r>
      <w:r w:rsidR="003A66B2">
        <w:rPr>
          <w:rFonts w:ascii="Arial" w:hAnsi="Arial"/>
          <w:b/>
        </w:rPr>
        <w:t>D</w:t>
      </w:r>
      <w:r w:rsidR="003A66B2">
        <w:rPr>
          <w:rFonts w:ascii="Arial" w:hAnsi="Arial" w:hint="eastAsia"/>
          <w:b/>
          <w:lang w:eastAsia="zh-CN"/>
        </w:rPr>
        <w:t>isc</w:t>
      </w:r>
      <w:r w:rsidR="003A66B2">
        <w:rPr>
          <w:rFonts w:ascii="Arial" w:hAnsi="Arial"/>
          <w:b/>
        </w:rPr>
        <w:t xml:space="preserve">ussion on </w:t>
      </w:r>
      <w:r w:rsidR="00D12E9C" w:rsidRPr="00D12E9C">
        <w:rPr>
          <w:rFonts w:ascii="Arial" w:hAnsi="Arial"/>
          <w:b/>
        </w:rPr>
        <w:t>HARQ-ACK generation for BWP switching</w:t>
      </w:r>
      <w:r w:rsidR="00530F68">
        <w:rPr>
          <w:rFonts w:ascii="Arial" w:hAnsi="Arial"/>
          <w:b/>
        </w:rPr>
        <w:t xml:space="preserve"> </w:t>
      </w:r>
    </w:p>
    <w:p w:rsidR="005B5440" w:rsidRDefault="005C434C" w:rsidP="009457DF">
      <w:pPr>
        <w:tabs>
          <w:tab w:val="left" w:pos="1418"/>
        </w:tabs>
        <w:spacing w:after="0"/>
        <w:rPr>
          <w:rFonts w:ascii="Arial" w:hAnsi="Arial"/>
          <w:b/>
        </w:rPr>
      </w:pPr>
      <w:r>
        <w:rPr>
          <w:rFonts w:ascii="Arial" w:hAnsi="Arial"/>
          <w:b/>
        </w:rPr>
        <w:t xml:space="preserve">Source </w:t>
      </w:r>
      <w:r>
        <w:rPr>
          <w:rFonts w:ascii="Arial" w:hAnsi="Arial"/>
          <w:b/>
        </w:rPr>
        <w:tab/>
        <w:t>:  ZTE</w:t>
      </w:r>
      <w:r>
        <w:rPr>
          <w:rFonts w:ascii="Arial" w:hAnsi="Arial"/>
          <w:b/>
          <w:lang w:eastAsia="zh-CN"/>
        </w:rPr>
        <w:t xml:space="preserve"> </w:t>
      </w:r>
    </w:p>
    <w:p w:rsidR="005B5440" w:rsidRDefault="005C434C">
      <w:pPr>
        <w:tabs>
          <w:tab w:val="left" w:pos="1418"/>
        </w:tabs>
        <w:spacing w:after="0"/>
        <w:rPr>
          <w:rFonts w:ascii="Arial" w:hAnsi="Arial"/>
          <w:b/>
          <w:lang w:eastAsia="zh-CN"/>
        </w:rPr>
      </w:pPr>
      <w:r>
        <w:rPr>
          <w:rFonts w:ascii="Arial" w:hAnsi="Arial"/>
          <w:b/>
        </w:rPr>
        <w:t>Agenda item</w:t>
      </w:r>
      <w:r>
        <w:rPr>
          <w:rFonts w:ascii="Arial" w:hAnsi="Arial"/>
          <w:b/>
        </w:rPr>
        <w:tab/>
        <w:t>:  7</w:t>
      </w:r>
    </w:p>
    <w:p w:rsidR="005B5440" w:rsidRDefault="005C434C">
      <w:pPr>
        <w:tabs>
          <w:tab w:val="left" w:pos="1418"/>
        </w:tabs>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  Discussion/Decision</w:t>
      </w:r>
    </w:p>
    <w:p w:rsidR="005B5440" w:rsidRDefault="005C434C">
      <w:pPr>
        <w:pStyle w:val="1"/>
        <w:pBdr>
          <w:top w:val="single" w:sz="12" w:space="0" w:color="auto"/>
        </w:pBdr>
      </w:pPr>
      <w:bookmarkStart w:id="3" w:name="_Ref4817"/>
      <w:r>
        <w:t>Introduction</w:t>
      </w:r>
      <w:bookmarkEnd w:id="0"/>
      <w:bookmarkEnd w:id="3"/>
    </w:p>
    <w:p w:rsidR="005B5440" w:rsidRDefault="00961623">
      <w:pPr>
        <w:spacing w:beforeLines="50" w:before="120"/>
        <w:rPr>
          <w:lang w:eastAsia="zh-CN"/>
        </w:rPr>
      </w:pPr>
      <w:r>
        <w:rPr>
          <w:lang w:eastAsia="zh-CN"/>
        </w:rPr>
        <w:t xml:space="preserve">In RAN1#116bis, </w:t>
      </w:r>
      <w:r w:rsidR="00336175">
        <w:rPr>
          <w:lang w:eastAsia="zh-CN"/>
        </w:rPr>
        <w:t xml:space="preserve">the </w:t>
      </w:r>
      <w:r w:rsidR="0006663F">
        <w:rPr>
          <w:lang w:eastAsia="zh-CN"/>
        </w:rPr>
        <w:t xml:space="preserve">CR </w:t>
      </w:r>
      <w:r w:rsidR="00336175">
        <w:rPr>
          <w:lang w:eastAsia="zh-CN"/>
        </w:rPr>
        <w:t>raised in [1][2]</w:t>
      </w:r>
      <w:r w:rsidR="0006663F">
        <w:rPr>
          <w:lang w:eastAsia="zh-CN"/>
        </w:rPr>
        <w:t xml:space="preserve"> </w:t>
      </w:r>
      <w:r w:rsidR="00336175">
        <w:rPr>
          <w:lang w:eastAsia="zh-CN"/>
        </w:rPr>
        <w:t xml:space="preserve">was discussed </w:t>
      </w:r>
      <w:r>
        <w:rPr>
          <w:lang w:eastAsia="zh-CN"/>
        </w:rPr>
        <w:t>while no consensus reached. In this contribution, we provide our views on t</w:t>
      </w:r>
      <w:r w:rsidR="00336175">
        <w:rPr>
          <w:lang w:eastAsia="zh-CN"/>
        </w:rPr>
        <w:t>he issue</w:t>
      </w:r>
      <w:r>
        <w:rPr>
          <w:lang w:eastAsia="zh-CN"/>
        </w:rPr>
        <w:t xml:space="preserve">. </w:t>
      </w:r>
      <w:r w:rsidR="0006663F">
        <w:rPr>
          <w:lang w:eastAsia="zh-CN"/>
        </w:rPr>
        <w:t xml:space="preserve"> </w:t>
      </w:r>
    </w:p>
    <w:p w:rsidR="005B5440" w:rsidRDefault="0006663F">
      <w:pPr>
        <w:pStyle w:val="1"/>
        <w:pBdr>
          <w:top w:val="single" w:sz="12" w:space="0" w:color="auto"/>
        </w:pBdr>
      </w:pPr>
      <w:r>
        <w:t>Background</w:t>
      </w:r>
    </w:p>
    <w:p w:rsidR="003C72C9" w:rsidRDefault="00100867" w:rsidP="00961623">
      <w:r>
        <w:t>Upon reviewing the previous discussion</w:t>
      </w:r>
      <w:r w:rsidR="00961623">
        <w:rPr>
          <w:lang w:eastAsia="zh-CN"/>
        </w:rPr>
        <w:t xml:space="preserve">, we found that </w:t>
      </w:r>
      <w:r w:rsidR="00866913">
        <w:rPr>
          <w:lang w:eastAsia="zh-CN"/>
        </w:rPr>
        <w:t xml:space="preserve">the </w:t>
      </w:r>
      <w:r w:rsidR="00961623">
        <w:rPr>
          <w:lang w:eastAsia="zh-CN"/>
        </w:rPr>
        <w:t>UE behaviour on type 2 HARQ-ACK generation in case of BWP switching was discussed in RAN1#98bis [</w:t>
      </w:r>
      <w:r w:rsidR="00336175">
        <w:rPr>
          <w:lang w:eastAsia="zh-CN"/>
        </w:rPr>
        <w:t>3</w:t>
      </w:r>
      <w:r w:rsidR="00961623">
        <w:rPr>
          <w:lang w:eastAsia="zh-CN"/>
        </w:rPr>
        <w:t>]. At that time, companies found that</w:t>
      </w:r>
      <w:r w:rsidR="00866913">
        <w:rPr>
          <w:lang w:eastAsia="zh-CN"/>
        </w:rPr>
        <w:t>,</w:t>
      </w:r>
      <w:r w:rsidR="003C72C9">
        <w:rPr>
          <w:lang w:eastAsia="zh-CN"/>
        </w:rPr>
        <w:t xml:space="preserve"> it is specified in</w:t>
      </w:r>
      <w:r w:rsidR="003C72C9" w:rsidRPr="003C72C9">
        <w:t xml:space="preserve"> </w:t>
      </w:r>
      <w:r w:rsidR="003C72C9">
        <w:t>Section 12 of TS 38.213 v15.7.0</w:t>
      </w:r>
      <w:r w:rsidR="003C72C9">
        <w:rPr>
          <w:lang w:eastAsia="zh-CN"/>
        </w:rPr>
        <w:t xml:space="preserve"> that</w:t>
      </w:r>
      <w:r w:rsidR="00866913">
        <w:rPr>
          <w:lang w:eastAsia="zh-CN"/>
        </w:rPr>
        <w:t xml:space="preserve"> </w:t>
      </w:r>
      <w:r w:rsidR="00866913">
        <w:rPr>
          <w:rFonts w:hint="eastAsia"/>
        </w:rPr>
        <w:t xml:space="preserve">a UE is not expected to transmit HARQ-ACK when the UE changes its UL BWP on </w:t>
      </w:r>
      <w:proofErr w:type="spellStart"/>
      <w:r w:rsidR="00866913">
        <w:rPr>
          <w:rFonts w:hint="eastAsia"/>
        </w:rPr>
        <w:t>PCell</w:t>
      </w:r>
      <w:proofErr w:type="spellEnd"/>
      <w:r w:rsidR="00866913">
        <w:rPr>
          <w:rFonts w:hint="eastAsia"/>
        </w:rPr>
        <w:t xml:space="preserve"> between a time of a detection of </w:t>
      </w:r>
      <w:r w:rsidR="00A339D6">
        <w:t>a DCI</w:t>
      </w:r>
      <w:r w:rsidR="00866913">
        <w:rPr>
          <w:rFonts w:hint="eastAsia"/>
        </w:rPr>
        <w:t xml:space="preserve"> </w:t>
      </w:r>
      <w:r w:rsidR="00A339D6">
        <w:t xml:space="preserve">scheduling PDSCH </w:t>
      </w:r>
      <w:r w:rsidR="00866913">
        <w:rPr>
          <w:rFonts w:hint="eastAsia"/>
        </w:rPr>
        <w:t>and a time of HARQ-ACK transmission</w:t>
      </w:r>
      <w:r w:rsidR="00866913">
        <w:t xml:space="preserve">. However, </w:t>
      </w:r>
      <w:r w:rsidR="00961623">
        <w:rPr>
          <w:rFonts w:hint="eastAsia"/>
        </w:rPr>
        <w:t>in Section 9.1.3</w:t>
      </w:r>
      <w:r w:rsidR="0034481A">
        <w:t>.1</w:t>
      </w:r>
      <w:r w:rsidR="00866913">
        <w:t xml:space="preserve"> of TS 38.213 v15.7.0</w:t>
      </w:r>
      <w:r w:rsidR="00961623">
        <w:rPr>
          <w:rFonts w:hint="eastAsia"/>
        </w:rPr>
        <w:t>, a UE transmits NACK in this case for Type-2 HARQ-ACK codeboo</w:t>
      </w:r>
      <w:r w:rsidR="00866913">
        <w:t>k based on the pseudo code. To address the inconsistenc</w:t>
      </w:r>
      <w:r w:rsidR="003C72C9">
        <w:t>y</w:t>
      </w:r>
      <w:r w:rsidR="00866913">
        <w:t>, the CR in [</w:t>
      </w:r>
      <w:r w:rsidR="00336175">
        <w:t>4</w:t>
      </w:r>
      <w:r w:rsidR="00866913">
        <w:t>] was agreed in RAN1#98bis by deleting the restriction in Section 12</w:t>
      </w:r>
      <w:r w:rsidR="003C72C9">
        <w:t xml:space="preserve"> (cyan highlighted part below)</w:t>
      </w:r>
      <w:r w:rsidR="00866913">
        <w:t xml:space="preserve">. It means, a UE generates a NACK </w:t>
      </w:r>
      <w:r w:rsidR="00866913">
        <w:rPr>
          <w:rFonts w:hint="eastAsia"/>
        </w:rPr>
        <w:t>for Type-2 HARQ-ACK codeboo</w:t>
      </w:r>
      <w:r w:rsidR="00866913">
        <w:t xml:space="preserve">k when there is </w:t>
      </w:r>
      <w:r w:rsidR="007564F8">
        <w:t xml:space="preserve">an UL </w:t>
      </w:r>
      <w:r w:rsidR="00866913">
        <w:t xml:space="preserve">BWP change. </w:t>
      </w:r>
      <w:r w:rsidR="003C72C9">
        <w:t>This also applies</w:t>
      </w:r>
      <w:r w:rsidR="00322DF7">
        <w:t xml:space="preserve"> for</w:t>
      </w:r>
      <w:r w:rsidR="003C72C9">
        <w:t xml:space="preserve"> DL BWP change</w:t>
      </w:r>
      <w:r w:rsidR="00322DF7">
        <w:t xml:space="preserve">, which </w:t>
      </w:r>
      <w:r w:rsidR="00C36547">
        <w:t xml:space="preserve">has </w:t>
      </w:r>
      <w:r w:rsidR="00322DF7">
        <w:t xml:space="preserve">already </w:t>
      </w:r>
      <w:r w:rsidR="00490E11">
        <w:t xml:space="preserve">been </w:t>
      </w:r>
      <w:r w:rsidR="00322DF7">
        <w:t xml:space="preserve">reflected in </w:t>
      </w:r>
      <w:r w:rsidR="00322DF7">
        <w:rPr>
          <w:rFonts w:hint="eastAsia"/>
        </w:rPr>
        <w:t>Section 9.1.3</w:t>
      </w:r>
      <w:r w:rsidR="00322DF7">
        <w:t xml:space="preserve"> of TS 38.213 v15.7.0</w:t>
      </w:r>
      <w:r w:rsidR="003C72C9">
        <w:t xml:space="preserve">. </w:t>
      </w:r>
    </w:p>
    <w:p w:rsidR="00322DF7" w:rsidRPr="00322DF7" w:rsidRDefault="00322DF7" w:rsidP="00961623">
      <w:r>
        <w:t>It is noted that, for Type 1 HARQ-ACK generation, a UE will skip the HARQ-ACK for DL/UL BWP switching which aligns with the existing spec</w:t>
      </w:r>
      <w:r w:rsidR="005058DC">
        <w:t>ification</w:t>
      </w:r>
      <w:r>
        <w:t xml:space="preserve">. </w:t>
      </w:r>
    </w:p>
    <w:tbl>
      <w:tblPr>
        <w:tblStyle w:val="afd"/>
        <w:tblW w:w="0" w:type="auto"/>
        <w:tblLook w:val="04A0" w:firstRow="1" w:lastRow="0" w:firstColumn="1" w:lastColumn="0" w:noHBand="0" w:noVBand="1"/>
      </w:tblPr>
      <w:tblGrid>
        <w:gridCol w:w="9629"/>
      </w:tblGrid>
      <w:tr w:rsidR="003C72C9" w:rsidTr="00533A27">
        <w:tc>
          <w:tcPr>
            <w:tcW w:w="9629" w:type="dxa"/>
          </w:tcPr>
          <w:p w:rsidR="003C72C9" w:rsidRDefault="003C72C9" w:rsidP="00533A27">
            <w:pPr>
              <w:pStyle w:val="1"/>
              <w:numPr>
                <w:ilvl w:val="0"/>
                <w:numId w:val="0"/>
              </w:numPr>
              <w:ind w:left="425" w:hanging="425"/>
              <w:outlineLvl w:val="0"/>
              <w:rPr>
                <w:b/>
                <w:bCs/>
                <w:kern w:val="36"/>
                <w:lang w:val="en-US" w:eastAsia="zh-CN"/>
              </w:rPr>
            </w:pPr>
            <w:r w:rsidRPr="003C72C9">
              <w:rPr>
                <w:bCs/>
                <w:kern w:val="36"/>
              </w:rPr>
              <w:t>12</w:t>
            </w:r>
            <w:r w:rsidRPr="003C72C9">
              <w:rPr>
                <w:rFonts w:eastAsia="PMingLiU" w:hint="eastAsia"/>
                <w:bCs/>
                <w:kern w:val="36"/>
              </w:rPr>
              <w:tab/>
            </w:r>
            <w:r w:rsidRPr="003C72C9">
              <w:rPr>
                <w:bCs/>
                <w:kern w:val="36"/>
              </w:rPr>
              <w:t xml:space="preserve">    Bandwidth part operation</w:t>
            </w:r>
            <w:r>
              <w:rPr>
                <w:b/>
                <w:bCs/>
                <w:kern w:val="36"/>
              </w:rPr>
              <w:t xml:space="preserve"> </w:t>
            </w:r>
            <w:r>
              <w:rPr>
                <w:highlight w:val="lightGray"/>
              </w:rPr>
              <w:t>(T</w:t>
            </w:r>
            <w:r w:rsidRPr="003C72C9">
              <w:rPr>
                <w:highlight w:val="lightGray"/>
              </w:rPr>
              <w:t>S 38.213 v15.7.0)</w:t>
            </w:r>
            <w:r>
              <w:t xml:space="preserve"> </w:t>
            </w:r>
            <w:r>
              <w:rPr>
                <w:b/>
                <w:bCs/>
                <w:kern w:val="36"/>
              </w:rPr>
              <w:t xml:space="preserve"> </w:t>
            </w:r>
          </w:p>
          <w:p w:rsidR="003C72C9" w:rsidRDefault="003C72C9" w:rsidP="00533A27">
            <w:pPr>
              <w:jc w:val="center"/>
              <w:rPr>
                <w:b/>
                <w:color w:val="FF0000"/>
              </w:rPr>
            </w:pPr>
            <w:r>
              <w:rPr>
                <w:rFonts w:hint="eastAsia"/>
                <w:b/>
                <w:color w:val="FF0000"/>
              </w:rPr>
              <w:t>&lt;Unchanged part omitted&gt;</w:t>
            </w:r>
          </w:p>
          <w:p w:rsidR="003C72C9" w:rsidRDefault="003C72C9" w:rsidP="00533A27">
            <w:r>
              <w:rPr>
                <w:rFonts w:hint="eastAsia"/>
              </w:rPr>
              <w:t xml:space="preserve">If a UE is provided by </w:t>
            </w:r>
            <w:proofErr w:type="spellStart"/>
            <w:r>
              <w:rPr>
                <w:rFonts w:hint="eastAsia"/>
                <w:i/>
              </w:rPr>
              <w:t>firstActiveDownlinkBWP</w:t>
            </w:r>
            <w:proofErr w:type="spellEnd"/>
            <w:r>
              <w:rPr>
                <w:rFonts w:hint="eastAsia"/>
                <w:i/>
              </w:rPr>
              <w:t>-Id</w:t>
            </w:r>
            <w:r>
              <w:rPr>
                <w:rFonts w:hint="eastAsia"/>
              </w:rPr>
              <w:t xml:space="preserve"> a first active DL BWP and by </w:t>
            </w:r>
            <w:proofErr w:type="spellStart"/>
            <w:r>
              <w:rPr>
                <w:rFonts w:hint="eastAsia"/>
                <w:i/>
              </w:rPr>
              <w:t>firstActiveUplinkBWP</w:t>
            </w:r>
            <w:proofErr w:type="spellEnd"/>
            <w:r>
              <w:rPr>
                <w:rFonts w:hint="eastAsia"/>
                <w:i/>
              </w:rPr>
              <w:t>-Id</w:t>
            </w:r>
            <w:r>
              <w:rPr>
                <w:rFonts w:hint="eastAsia"/>
              </w:rPr>
              <w:t xml:space="preserve"> a first active UL BWP on a carrier of a secondary cell, the UE uses the indicated DL BWP and the indicated UL BWP as the respective first active DL BWP on the secondary cell and first active UL BWP on the carrier of the secondary cell. </w:t>
            </w:r>
          </w:p>
          <w:p w:rsidR="003C72C9" w:rsidRPr="003C72C9" w:rsidRDefault="003C72C9" w:rsidP="00533A27">
            <w:r w:rsidRPr="003C72C9">
              <w:rPr>
                <w:rFonts w:hint="eastAsia"/>
                <w:highlight w:val="cyan"/>
              </w:rPr>
              <w:t xml:space="preserve">For paired spectrum operation, a UE does not expect to transmit a PUCCH with HARQ-ACK information </w:t>
            </w:r>
            <w:r w:rsidRPr="003C72C9">
              <w:rPr>
                <w:rFonts w:eastAsia="Malgun Gothic" w:hint="eastAsia"/>
                <w:highlight w:val="cyan"/>
              </w:rPr>
              <w:t xml:space="preserve">on a PUCCH resource indicated by a DCI format 1_0 or a DCI format 1_1 </w:t>
            </w:r>
            <w:r w:rsidRPr="003C72C9">
              <w:rPr>
                <w:rFonts w:hint="eastAsia"/>
                <w:highlight w:val="cyan"/>
              </w:rPr>
              <w:t xml:space="preserve">if the UE changes its active UL BWP on the </w:t>
            </w:r>
            <w:proofErr w:type="spellStart"/>
            <w:r w:rsidRPr="003C72C9">
              <w:rPr>
                <w:rFonts w:hint="eastAsia"/>
                <w:highlight w:val="cyan"/>
              </w:rPr>
              <w:t>PCell</w:t>
            </w:r>
            <w:proofErr w:type="spellEnd"/>
            <w:r w:rsidRPr="003C72C9">
              <w:rPr>
                <w:rFonts w:hint="eastAsia"/>
                <w:highlight w:val="cyan"/>
              </w:rPr>
              <w:t xml:space="preserve"> or PUCCH-</w:t>
            </w:r>
            <w:proofErr w:type="spellStart"/>
            <w:r w:rsidRPr="003C72C9">
              <w:rPr>
                <w:rFonts w:hint="eastAsia"/>
                <w:highlight w:val="cyan"/>
              </w:rPr>
              <w:t>SCell</w:t>
            </w:r>
            <w:proofErr w:type="spellEnd"/>
            <w:r w:rsidRPr="003C72C9">
              <w:rPr>
                <w:rFonts w:hint="eastAsia"/>
                <w:highlight w:val="cyan"/>
              </w:rPr>
              <w:t xml:space="preserve"> between a time of a detection of the DCI format 1_0 or the DCI format 1_1 and a time of a corresponding PUCCH transmission with HARQ-ACK information.</w:t>
            </w:r>
          </w:p>
          <w:p w:rsidR="003C72C9" w:rsidRPr="00961623" w:rsidRDefault="003C72C9" w:rsidP="00533A27">
            <w:pPr>
              <w:spacing w:after="0"/>
            </w:pPr>
            <w:r>
              <w:rPr>
                <w:rFonts w:hint="eastAsia"/>
              </w:rPr>
              <w:t>A UE does not expect to monitor PDCCH when the UE performs RRM measurements [10, TS 38.133] over a bandwidth that is not within the active DL BWP for the UE.</w:t>
            </w:r>
          </w:p>
        </w:tc>
      </w:tr>
    </w:tbl>
    <w:p w:rsidR="003C72C9" w:rsidRDefault="003C72C9" w:rsidP="003C72C9">
      <w:pPr>
        <w:tabs>
          <w:tab w:val="left" w:pos="2057"/>
        </w:tabs>
      </w:pPr>
      <w:r>
        <w:tab/>
      </w:r>
    </w:p>
    <w:tbl>
      <w:tblPr>
        <w:tblStyle w:val="afd"/>
        <w:tblW w:w="0" w:type="auto"/>
        <w:tblLook w:val="04A0" w:firstRow="1" w:lastRow="0" w:firstColumn="1" w:lastColumn="0" w:noHBand="0" w:noVBand="1"/>
      </w:tblPr>
      <w:tblGrid>
        <w:gridCol w:w="9629"/>
      </w:tblGrid>
      <w:tr w:rsidR="003C72C9" w:rsidTr="003C72C9">
        <w:tc>
          <w:tcPr>
            <w:tcW w:w="9629" w:type="dxa"/>
          </w:tcPr>
          <w:p w:rsidR="003C72C9" w:rsidRPr="003C72C9" w:rsidRDefault="003C72C9" w:rsidP="003C72C9">
            <w:pPr>
              <w:pStyle w:val="4"/>
              <w:numPr>
                <w:ilvl w:val="0"/>
                <w:numId w:val="0"/>
              </w:numPr>
              <w:ind w:left="851" w:hanging="851"/>
              <w:outlineLvl w:val="3"/>
            </w:pPr>
            <w:bookmarkStart w:id="4" w:name="_Ref500250940"/>
            <w:bookmarkStart w:id="5" w:name="_Toc12021473"/>
            <w:bookmarkStart w:id="6" w:name="_Toc20311585"/>
            <w:bookmarkStart w:id="7" w:name="_Toc26719410"/>
            <w:bookmarkStart w:id="8" w:name="_Toc44877070"/>
            <w:bookmarkStart w:id="9" w:name="_Toc51963701"/>
            <w:bookmarkStart w:id="10" w:name="_Toc74673448"/>
            <w:r w:rsidRPr="00B916EC">
              <w:lastRenderedPageBreak/>
              <w:t>9</w:t>
            </w:r>
            <w:r w:rsidRPr="00B916EC">
              <w:rPr>
                <w:rFonts w:hint="eastAsia"/>
              </w:rPr>
              <w:t>.</w:t>
            </w:r>
            <w:r w:rsidRPr="00B916EC">
              <w:t>1.3.1</w:t>
            </w:r>
            <w:r w:rsidRPr="00B916EC">
              <w:rPr>
                <w:rFonts w:hint="eastAsia"/>
              </w:rPr>
              <w:tab/>
            </w:r>
            <w:r w:rsidRPr="00B916EC">
              <w:t xml:space="preserve">Type-2 HARQ-ACK codebook in </w:t>
            </w:r>
            <w:bookmarkEnd w:id="4"/>
            <w:r w:rsidRPr="00B916EC">
              <w:t>physical uplink control channel</w:t>
            </w:r>
            <w:bookmarkEnd w:id="5"/>
            <w:bookmarkEnd w:id="6"/>
            <w:bookmarkEnd w:id="7"/>
            <w:bookmarkEnd w:id="8"/>
            <w:bookmarkEnd w:id="9"/>
            <w:bookmarkEnd w:id="10"/>
            <w:r>
              <w:t xml:space="preserve"> </w:t>
            </w:r>
            <w:r>
              <w:rPr>
                <w:highlight w:val="lightGray"/>
              </w:rPr>
              <w:t>(T</w:t>
            </w:r>
            <w:r w:rsidRPr="003C72C9">
              <w:rPr>
                <w:highlight w:val="lightGray"/>
              </w:rPr>
              <w:t>S 38.213 v15.7.0)</w:t>
            </w:r>
          </w:p>
          <w:p w:rsidR="003C72C9" w:rsidRPr="003C72C9" w:rsidRDefault="003C72C9" w:rsidP="003C72C9">
            <w:pPr>
              <w:jc w:val="center"/>
              <w:rPr>
                <w:b/>
                <w:color w:val="FF0000"/>
              </w:rPr>
            </w:pPr>
            <w:r>
              <w:rPr>
                <w:rFonts w:hint="eastAsia"/>
                <w:b/>
                <w:color w:val="FF0000"/>
              </w:rPr>
              <w:t>&lt;Unchanged part omitted&gt;</w:t>
            </w:r>
            <w:r>
              <w:rPr>
                <w:b/>
                <w:color w:val="FF0000"/>
              </w:rPr>
              <w:t xml:space="preserve"> </w:t>
            </w:r>
          </w:p>
          <w:p w:rsidR="003C72C9" w:rsidRDefault="003C72C9" w:rsidP="003C72C9">
            <w:pPr>
              <w:pStyle w:val="B1"/>
              <w:rPr>
                <w:lang w:eastAsia="zh-CN"/>
              </w:rPr>
            </w:pPr>
            <w:r>
              <w:rPr>
                <w:rFonts w:hint="eastAsia"/>
                <w:lang w:eastAsia="zh-CN"/>
              </w:rPr>
              <w:t xml:space="preserve">Set </w:t>
            </w:r>
            <w:r>
              <w:rPr>
                <w:rFonts w:cs="Arial"/>
                <w:noProof/>
                <w:position w:val="-4"/>
                <w:lang w:eastAsia="zh-CN"/>
              </w:rPr>
              <w:object w:dxaOrig="290" w:dyaOrig="2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4pt;height:12.35pt;mso-width-percent:0;mso-height-percent:0;mso-width-percent:0;mso-height-percent:0" o:ole="">
                  <v:imagedata r:id="rId8" o:title=""/>
                </v:shape>
                <o:OLEObject Type="Embed" ProgID="Equation.3" ShapeID="_x0000_i1025" DrawAspect="Content" ObjectID="_1776771961" r:id="rId9"/>
              </w:object>
            </w:r>
            <w:r>
              <w:rPr>
                <w:rFonts w:hint="eastAsia"/>
                <w:lang w:eastAsia="zh-CN"/>
              </w:rPr>
              <w:t xml:space="preserve"> to the number of</w:t>
            </w:r>
            <w:r>
              <w:rPr>
                <w:lang w:eastAsia="zh-CN"/>
              </w:rPr>
              <w:t xml:space="preserve"> PDCCH monitoring occasion(s)</w:t>
            </w:r>
          </w:p>
          <w:p w:rsidR="003C72C9" w:rsidRDefault="003C72C9" w:rsidP="003C72C9">
            <w:pPr>
              <w:pStyle w:val="B1"/>
              <w:rPr>
                <w:rFonts w:cs="Arial"/>
                <w:lang w:eastAsia="zh-CN"/>
              </w:rPr>
            </w:pPr>
            <w:r>
              <w:rPr>
                <w:rFonts w:hint="eastAsia"/>
                <w:lang w:eastAsia="zh-CN"/>
              </w:rPr>
              <w:t xml:space="preserve">while </w:t>
            </w:r>
            <w:r>
              <w:rPr>
                <w:rFonts w:cs="Arial"/>
                <w:noProof/>
                <w:position w:val="-6"/>
                <w:lang w:eastAsia="zh-CN"/>
              </w:rPr>
              <w:object w:dxaOrig="670" w:dyaOrig="290">
                <v:shape id="_x0000_i1026" type="#_x0000_t75" alt="" style="width:33.35pt;height:14pt;mso-width-percent:0;mso-height-percent:0;mso-width-percent:0;mso-height-percent:0" o:ole="">
                  <v:imagedata r:id="rId10" o:title=""/>
                </v:shape>
                <o:OLEObject Type="Embed" ProgID="Equation.3" ShapeID="_x0000_i1026" DrawAspect="Content" ObjectID="_1776771962" r:id="rId11"/>
              </w:object>
            </w:r>
          </w:p>
          <w:p w:rsidR="003C72C9" w:rsidRPr="00FA23E5" w:rsidRDefault="003C72C9" w:rsidP="003C72C9">
            <w:pPr>
              <w:pStyle w:val="B2"/>
              <w:rPr>
                <w:lang w:val="en-US" w:eastAsia="zh-CN"/>
              </w:rPr>
            </w:pPr>
            <w:r w:rsidRPr="00FA23E5">
              <w:rPr>
                <w:lang w:val="en-US" w:eastAsia="zh-CN"/>
              </w:rPr>
              <w:t>S</w:t>
            </w:r>
            <w:r w:rsidRPr="00FA23E5">
              <w:rPr>
                <w:rFonts w:hint="eastAsia"/>
                <w:lang w:val="en-US" w:eastAsia="zh-CN"/>
              </w:rPr>
              <w:t xml:space="preserve">et </w:t>
            </w:r>
            <w:r>
              <w:rPr>
                <w:noProof/>
                <w:position w:val="-6"/>
              </w:rPr>
              <w:object w:dxaOrig="470" w:dyaOrig="290">
                <v:shape id="_x0000_i1027" type="#_x0000_t75" alt="" style="width:23pt;height:14pt;mso-width-percent:0;mso-height-percent:0;mso-width-percent:0;mso-height-percent:0" o:ole="">
                  <v:imagedata r:id="rId12" o:title=""/>
                </v:shape>
                <o:OLEObject Type="Embed" ProgID="Equation.3" ShapeID="_x0000_i1027" DrawAspect="Content" ObjectID="_1776771963" r:id="rId13"/>
              </w:object>
            </w:r>
            <w:r w:rsidRPr="00FA23E5">
              <w:rPr>
                <w:lang w:val="en-US"/>
              </w:rPr>
              <w:t xml:space="preserve"> – serving cell index: lower indexes correspond to lower RRC indexes of corresponding cell</w:t>
            </w:r>
          </w:p>
          <w:p w:rsidR="003C72C9" w:rsidRPr="00FA23E5" w:rsidRDefault="003C72C9" w:rsidP="003C72C9">
            <w:pPr>
              <w:pStyle w:val="B2"/>
              <w:rPr>
                <w:lang w:val="en-US" w:eastAsia="zh-CN"/>
              </w:rPr>
            </w:pPr>
            <w:r w:rsidRPr="00FA23E5">
              <w:rPr>
                <w:lang w:val="en-US"/>
              </w:rPr>
              <w:t xml:space="preserve">while </w:t>
            </w:r>
            <w:r>
              <w:rPr>
                <w:noProof/>
                <w:position w:val="-10"/>
              </w:rPr>
              <w:object w:dxaOrig="890" w:dyaOrig="370">
                <v:shape id="_x0000_i1028" type="#_x0000_t75" alt="" style="width:44pt;height:18.35pt;mso-width-percent:0;mso-height-percent:0;mso-width-percent:0;mso-height-percent:0" o:ole="">
                  <v:imagedata r:id="rId14" o:title=""/>
                </v:shape>
                <o:OLEObject Type="Embed" ProgID="Equation.3" ShapeID="_x0000_i1028" DrawAspect="Content" ObjectID="_1776771964" r:id="rId15"/>
              </w:object>
            </w:r>
          </w:p>
          <w:p w:rsidR="003C72C9" w:rsidRDefault="003C72C9" w:rsidP="003C72C9">
            <w:pPr>
              <w:pStyle w:val="B3"/>
            </w:pPr>
            <w:r>
              <w:t xml:space="preserve">if PDCCH monitoring occasion </w:t>
            </w:r>
            <w:r>
              <w:rPr>
                <w:noProof/>
                <w:position w:val="-6"/>
              </w:rPr>
              <w:object w:dxaOrig="190" w:dyaOrig="250">
                <v:shape id="_x0000_i1029" type="#_x0000_t75" alt="" style="width:9.35pt;height:12.35pt;mso-width-percent:0;mso-height-percent:0;mso-width-percent:0;mso-height-percent:0" o:ole="">
                  <v:imagedata r:id="rId16" o:title=""/>
                </v:shape>
                <o:OLEObject Type="Embed" ProgID="Equation.3" ShapeID="_x0000_i1029" DrawAspect="Content" ObjectID="_1776771965" r:id="rId17"/>
              </w:object>
            </w:r>
            <w:r>
              <w:t xml:space="preserve"> is before an active DL BWP change on serving cell </w:t>
            </w:r>
            <w:r>
              <w:rPr>
                <w:noProof/>
                <w:position w:val="-6"/>
              </w:rPr>
              <w:object w:dxaOrig="190" w:dyaOrig="250">
                <v:shape id="_x0000_i1030" type="#_x0000_t75" alt="" style="width:9.35pt;height:12.35pt;mso-width-percent:0;mso-height-percent:0;mso-width-percent:0;mso-height-percent:0" o:ole="">
                  <v:imagedata r:id="rId18" o:title=""/>
                </v:shape>
                <o:OLEObject Type="Embed" ProgID="Equation.3" ShapeID="_x0000_i1030" DrawAspect="Content" ObjectID="_1776771966" r:id="rId19"/>
              </w:object>
            </w:r>
            <w:r>
              <w:t xml:space="preserve"> or an active UL BWP change on the </w:t>
            </w:r>
            <w:proofErr w:type="spellStart"/>
            <w:r>
              <w:t>PCell</w:t>
            </w:r>
            <w:proofErr w:type="spellEnd"/>
            <w:r>
              <w:t xml:space="preserve"> and an active DL BWP change is not triggered by a DCI format 1_1 in PDCCH monitoring occasion </w:t>
            </w:r>
            <w:r>
              <w:rPr>
                <w:noProof/>
                <w:position w:val="-6"/>
              </w:rPr>
              <w:object w:dxaOrig="190" w:dyaOrig="250">
                <v:shape id="_x0000_i1031" type="#_x0000_t75" alt="" style="width:9.35pt;height:12.35pt;mso-width-percent:0;mso-height-percent:0;mso-width-percent:0;mso-height-percent:0" o:ole="">
                  <v:imagedata r:id="rId16" o:title=""/>
                </v:shape>
                <o:OLEObject Type="Embed" ProgID="Equation.3" ShapeID="_x0000_i1031" DrawAspect="Content" ObjectID="_1776771967" r:id="rId20"/>
              </w:object>
            </w:r>
          </w:p>
          <w:p w:rsidR="003C72C9" w:rsidRDefault="003C72C9" w:rsidP="003C72C9">
            <w:pPr>
              <w:pStyle w:val="B4"/>
              <w:ind w:left="1704"/>
              <w:rPr>
                <w:lang w:val="en-US"/>
              </w:rPr>
            </w:pPr>
            <w:r>
              <w:rPr>
                <w:noProof/>
              </w:rPr>
              <w:object w:dxaOrig="730" w:dyaOrig="290">
                <v:shape id="_x0000_i1032" type="#_x0000_t75" alt="" style="width:37pt;height:14pt;mso-width-percent:0;mso-height-percent:0;mso-width-percent:0;mso-height-percent:0" o:ole="">
                  <v:imagedata r:id="rId21" o:title=""/>
                </v:shape>
                <o:OLEObject Type="Embed" ProgID="Equation.3" ShapeID="_x0000_i1032" DrawAspect="Content" ObjectID="_1776771968" r:id="rId22"/>
              </w:object>
            </w:r>
            <w:r>
              <w:rPr>
                <w:lang w:val="en-US"/>
              </w:rPr>
              <w:t>;</w:t>
            </w:r>
          </w:p>
          <w:p w:rsidR="003C72C9" w:rsidRDefault="003C72C9" w:rsidP="003C72C9">
            <w:pPr>
              <w:pStyle w:val="B3"/>
            </w:pPr>
            <w:r>
              <w:t>else</w:t>
            </w:r>
          </w:p>
          <w:p w:rsidR="003C72C9" w:rsidRPr="003C72C9" w:rsidRDefault="003C72C9" w:rsidP="003C72C9">
            <w:pPr>
              <w:jc w:val="center"/>
              <w:rPr>
                <w:b/>
                <w:color w:val="FF0000"/>
              </w:rPr>
            </w:pPr>
            <w:r>
              <w:rPr>
                <w:rFonts w:hint="eastAsia"/>
                <w:b/>
                <w:color w:val="FF0000"/>
              </w:rPr>
              <w:t>&lt;Unchanged part omitted&gt;</w:t>
            </w:r>
          </w:p>
        </w:tc>
      </w:tr>
    </w:tbl>
    <w:p w:rsidR="007564F8" w:rsidRPr="00866913" w:rsidRDefault="007564F8" w:rsidP="00961623">
      <w:pPr>
        <w:rPr>
          <w:lang w:eastAsia="zh-CN"/>
        </w:rPr>
      </w:pPr>
    </w:p>
    <w:p w:rsidR="00336175" w:rsidRDefault="00322DF7" w:rsidP="00336175">
      <w:pPr>
        <w:snapToGrid/>
        <w:spacing w:afterLines="50"/>
        <w:rPr>
          <w:b/>
          <w:i/>
        </w:rPr>
      </w:pPr>
      <w:r w:rsidRPr="00322DF7">
        <w:rPr>
          <w:rFonts w:hint="eastAsia"/>
          <w:b/>
          <w:i/>
          <w:lang w:val="en-US" w:eastAsia="zh-CN"/>
        </w:rPr>
        <w:t>O</w:t>
      </w:r>
      <w:r w:rsidRPr="00322DF7">
        <w:rPr>
          <w:b/>
          <w:i/>
          <w:lang w:val="en-US" w:eastAsia="zh-CN"/>
        </w:rPr>
        <w:t>bservation 1:</w:t>
      </w:r>
      <w:r>
        <w:rPr>
          <w:b/>
          <w:i/>
          <w:lang w:val="en-US" w:eastAsia="zh-CN"/>
        </w:rPr>
        <w:t xml:space="preserve"> </w:t>
      </w:r>
      <w:r w:rsidRPr="0034481A">
        <w:rPr>
          <w:i/>
          <w:lang w:val="en-US" w:eastAsia="zh-CN"/>
        </w:rPr>
        <w:t xml:space="preserve">According </w:t>
      </w:r>
      <w:r w:rsidR="00BD1532">
        <w:rPr>
          <w:rFonts w:hint="eastAsia"/>
          <w:i/>
          <w:lang w:val="en-US" w:eastAsia="zh-CN"/>
        </w:rPr>
        <w:t>to</w:t>
      </w:r>
      <w:r w:rsidR="00BD1532">
        <w:rPr>
          <w:i/>
          <w:lang w:val="en-US" w:eastAsia="zh-CN"/>
        </w:rPr>
        <w:t xml:space="preserve"> </w:t>
      </w:r>
      <w:r w:rsidRPr="0034481A">
        <w:rPr>
          <w:i/>
          <w:lang w:val="en-US" w:eastAsia="zh-CN"/>
        </w:rPr>
        <w:t xml:space="preserve">the pseudo code </w:t>
      </w:r>
      <w:r w:rsidRPr="0034481A">
        <w:rPr>
          <w:rFonts w:hint="eastAsia"/>
          <w:i/>
        </w:rPr>
        <w:t>in Section 9.1.3</w:t>
      </w:r>
      <w:r w:rsidR="0034481A">
        <w:rPr>
          <w:i/>
        </w:rPr>
        <w:t>.1</w:t>
      </w:r>
      <w:r w:rsidRPr="0034481A">
        <w:rPr>
          <w:i/>
        </w:rPr>
        <w:t xml:space="preserve"> of TS 38.213, a UE generates NACK for </w:t>
      </w:r>
      <w:r w:rsidRPr="0034481A">
        <w:rPr>
          <w:rFonts w:hint="eastAsia"/>
          <w:i/>
        </w:rPr>
        <w:t>Type-2 HARQ-ACK codeboo</w:t>
      </w:r>
      <w:r w:rsidRPr="0034481A">
        <w:rPr>
          <w:i/>
        </w:rPr>
        <w:t xml:space="preserve">k in case of DL/UL BWP switching. </w:t>
      </w:r>
    </w:p>
    <w:p w:rsidR="00866913" w:rsidRDefault="00322DF7">
      <w:pPr>
        <w:snapToGrid/>
        <w:spacing w:afterLines="50"/>
        <w:rPr>
          <w:b/>
          <w:i/>
          <w:lang w:val="en-US" w:eastAsia="zh-CN"/>
        </w:rPr>
      </w:pPr>
      <w:r w:rsidRPr="00322DF7">
        <w:rPr>
          <w:rFonts w:hint="eastAsia"/>
          <w:b/>
          <w:i/>
          <w:lang w:val="en-US" w:eastAsia="zh-CN"/>
        </w:rPr>
        <w:t>O</w:t>
      </w:r>
      <w:r w:rsidRPr="00322DF7">
        <w:rPr>
          <w:b/>
          <w:i/>
          <w:lang w:val="en-US" w:eastAsia="zh-CN"/>
        </w:rPr>
        <w:t xml:space="preserve">bservation </w:t>
      </w:r>
      <w:r>
        <w:rPr>
          <w:b/>
          <w:i/>
          <w:lang w:val="en-US" w:eastAsia="zh-CN"/>
        </w:rPr>
        <w:t>2</w:t>
      </w:r>
      <w:r w:rsidRPr="00322DF7">
        <w:rPr>
          <w:b/>
          <w:i/>
          <w:lang w:val="en-US" w:eastAsia="zh-CN"/>
        </w:rPr>
        <w:t>:</w:t>
      </w:r>
      <w:r>
        <w:rPr>
          <w:b/>
          <w:i/>
          <w:lang w:val="en-US" w:eastAsia="zh-CN"/>
        </w:rPr>
        <w:t xml:space="preserve"> </w:t>
      </w:r>
      <w:r w:rsidRPr="0034481A">
        <w:rPr>
          <w:i/>
          <w:lang w:val="en-US" w:eastAsia="zh-CN"/>
        </w:rPr>
        <w:t xml:space="preserve">Based on the discussion in RAN1#98bis, it </w:t>
      </w:r>
      <w:r w:rsidR="00336175" w:rsidRPr="0034481A">
        <w:rPr>
          <w:i/>
          <w:lang w:val="en-US" w:eastAsia="zh-CN"/>
        </w:rPr>
        <w:t>should be</w:t>
      </w:r>
      <w:r w:rsidRPr="0034481A">
        <w:rPr>
          <w:i/>
          <w:lang w:val="en-US" w:eastAsia="zh-CN"/>
        </w:rPr>
        <w:t xml:space="preserve"> a common understanding that it is for the case </w:t>
      </w:r>
      <w:r w:rsidR="00336175" w:rsidRPr="0034481A">
        <w:rPr>
          <w:i/>
          <w:lang w:val="en-US" w:eastAsia="zh-CN"/>
        </w:rPr>
        <w:t>where</w:t>
      </w:r>
      <w:r w:rsidRPr="0034481A">
        <w:rPr>
          <w:i/>
          <w:lang w:val="en-US" w:eastAsia="zh-CN"/>
        </w:rPr>
        <w:t xml:space="preserve"> </w:t>
      </w:r>
      <w:r w:rsidR="00336175" w:rsidRPr="0034481A">
        <w:rPr>
          <w:i/>
          <w:lang w:val="en-US" w:eastAsia="zh-CN"/>
        </w:rPr>
        <w:t xml:space="preserve">the PUCCH transmission is after the active DL BWP change or the active UL BWP change. </w:t>
      </w:r>
    </w:p>
    <w:p w:rsidR="00336175" w:rsidRDefault="00336175" w:rsidP="00336175">
      <w:pPr>
        <w:pStyle w:val="1"/>
        <w:pBdr>
          <w:top w:val="single" w:sz="12" w:space="0" w:color="auto"/>
        </w:pBdr>
      </w:pPr>
      <w:r>
        <w:t>Discussion</w:t>
      </w:r>
    </w:p>
    <w:p w:rsidR="00336175" w:rsidRPr="00100867" w:rsidRDefault="00100867">
      <w:pPr>
        <w:snapToGrid/>
        <w:spacing w:afterLines="50"/>
        <w:rPr>
          <w:highlight w:val="yellow"/>
          <w:lang w:val="en-US" w:eastAsia="zh-CN"/>
        </w:rPr>
      </w:pPr>
      <w:r>
        <w:t>In response to</w:t>
      </w:r>
      <w:r w:rsidR="00A23B67" w:rsidRPr="00A23B67">
        <w:rPr>
          <w:lang w:val="en-US" w:eastAsia="zh-CN"/>
        </w:rPr>
        <w:t xml:space="preserve"> the CR raised in [1]</w:t>
      </w:r>
      <w:r w:rsidR="00A23B67">
        <w:rPr>
          <w:lang w:val="en-US" w:eastAsia="zh-CN"/>
        </w:rPr>
        <w:t xml:space="preserve"> in RAN1#116bis, </w:t>
      </w:r>
      <w:r>
        <w:t>two proposed modifications have been suggested</w:t>
      </w:r>
      <w:r w:rsidR="00A23B67">
        <w:rPr>
          <w:lang w:val="en-US" w:eastAsia="zh-CN"/>
        </w:rPr>
        <w:t xml:space="preserve">. For the second change, it should be a common understanding based on Observation 2 above. </w:t>
      </w:r>
      <w:r>
        <w:t>We see it as more of an editorial adjustment rather than a critical change.</w:t>
      </w:r>
    </w:p>
    <w:p w:rsidR="00171B7F" w:rsidRPr="00740F86" w:rsidRDefault="00171B7F">
      <w:pPr>
        <w:snapToGrid/>
        <w:spacing w:afterLines="50"/>
        <w:rPr>
          <w:highlight w:val="yellow"/>
          <w:lang w:val="en-US" w:eastAsia="zh-CN"/>
        </w:rPr>
      </w:pPr>
      <w:r>
        <w:rPr>
          <w:rFonts w:hint="eastAsia"/>
          <w:lang w:val="en-US" w:eastAsia="zh-CN"/>
        </w:rPr>
        <w:t>R</w:t>
      </w:r>
      <w:r>
        <w:rPr>
          <w:lang w:val="en-US" w:eastAsia="zh-CN"/>
        </w:rPr>
        <w:t xml:space="preserve">egarding the first </w:t>
      </w:r>
      <w:r w:rsidR="00100867">
        <w:rPr>
          <w:lang w:val="en-US" w:eastAsia="zh-CN"/>
        </w:rPr>
        <w:t xml:space="preserve">proposed </w:t>
      </w:r>
      <w:r>
        <w:rPr>
          <w:lang w:val="en-US" w:eastAsia="zh-CN"/>
        </w:rPr>
        <w:t xml:space="preserve">change, we tend to agree the CR is technically </w:t>
      </w:r>
      <w:r w:rsidR="00100867">
        <w:t>sound</w:t>
      </w:r>
      <w:r w:rsidR="00100867">
        <w:rPr>
          <w:lang w:val="en-US" w:eastAsia="zh-CN"/>
        </w:rPr>
        <w:t xml:space="preserve"> </w:t>
      </w:r>
      <w:r>
        <w:rPr>
          <w:lang w:val="en-US" w:eastAsia="zh-CN"/>
        </w:rPr>
        <w:t>while it would cause NBC issue as commented by several companies in RAN1#116bis. On the other hand, we don’t think the problematic case raised by vivo in the moderator summary is a typical case that would happen in real filed. Therefore, our first preference is</w:t>
      </w:r>
      <w:r w:rsidR="00740F86">
        <w:rPr>
          <w:lang w:val="en-US" w:eastAsia="zh-CN"/>
        </w:rPr>
        <w:t xml:space="preserve"> to</w:t>
      </w:r>
      <w:r>
        <w:rPr>
          <w:lang w:val="en-US" w:eastAsia="zh-CN"/>
        </w:rPr>
        <w:t xml:space="preserve"> </w:t>
      </w:r>
      <w:r w:rsidR="00740F86">
        <w:t xml:space="preserve">avoid making any modifications </w:t>
      </w:r>
      <w:r w:rsidR="00464B67">
        <w:t xml:space="preserve">on Rel-15~17 </w:t>
      </w:r>
      <w:r w:rsidR="00740F86">
        <w:t>that could potentially disrupt NBC operations for such a rare occurrence.</w:t>
      </w:r>
      <w:r w:rsidR="00464B67">
        <w:t xml:space="preserve"> On the other hand, we are open to discuss for a unified UE behaviour for Rel-18. </w:t>
      </w:r>
    </w:p>
    <w:tbl>
      <w:tblPr>
        <w:tblStyle w:val="afd"/>
        <w:tblpPr w:leftFromText="180" w:rightFromText="180" w:vertAnchor="text" w:tblpY="1"/>
        <w:tblOverlap w:val="never"/>
        <w:tblW w:w="0" w:type="auto"/>
        <w:tblLook w:val="04A0" w:firstRow="1" w:lastRow="0" w:firstColumn="1" w:lastColumn="0" w:noHBand="0" w:noVBand="1"/>
      </w:tblPr>
      <w:tblGrid>
        <w:gridCol w:w="9629"/>
      </w:tblGrid>
      <w:tr w:rsidR="00A339D6" w:rsidTr="00A23B67">
        <w:tc>
          <w:tcPr>
            <w:tcW w:w="9629" w:type="dxa"/>
          </w:tcPr>
          <w:p w:rsidR="00A339D6" w:rsidRDefault="00A339D6" w:rsidP="00A23B67">
            <w:pPr>
              <w:pStyle w:val="4"/>
              <w:numPr>
                <w:ilvl w:val="0"/>
                <w:numId w:val="0"/>
              </w:numPr>
              <w:ind w:left="851" w:hanging="851"/>
              <w:outlineLvl w:val="3"/>
            </w:pPr>
            <w:r w:rsidRPr="00B916EC">
              <w:t>9</w:t>
            </w:r>
            <w:r w:rsidRPr="00B916EC">
              <w:rPr>
                <w:rFonts w:hint="eastAsia"/>
              </w:rPr>
              <w:t>.</w:t>
            </w:r>
            <w:r w:rsidRPr="00B916EC">
              <w:t>1.3.1</w:t>
            </w:r>
            <w:r w:rsidRPr="00B916EC">
              <w:rPr>
                <w:rFonts w:hint="eastAsia"/>
              </w:rPr>
              <w:tab/>
            </w:r>
            <w:r w:rsidRPr="00B916EC">
              <w:t>Type-2 HARQ-ACK codebook in physical uplink control channel</w:t>
            </w:r>
          </w:p>
          <w:p w:rsidR="00A339D6" w:rsidRPr="00A339D6" w:rsidRDefault="00A339D6" w:rsidP="00A23B67">
            <w:pPr>
              <w:jc w:val="center"/>
            </w:pPr>
            <w:r>
              <w:rPr>
                <w:rFonts w:hint="eastAsia"/>
                <w:b/>
                <w:color w:val="FF0000"/>
              </w:rPr>
              <w:t>&lt;Unchanged part omitted&gt;</w:t>
            </w:r>
          </w:p>
          <w:p w:rsidR="00A339D6" w:rsidRPr="00B916EC" w:rsidRDefault="00A339D6" w:rsidP="00A23B67">
            <w:pPr>
              <w:rPr>
                <w:rFonts w:cs="Arial"/>
                <w:lang w:eastAsia="zh-CN"/>
              </w:rPr>
            </w:pPr>
            <w:r w:rsidRPr="00B916EC">
              <w:rPr>
                <w:rFonts w:cs="Arial" w:hint="eastAsia"/>
                <w:lang w:eastAsia="zh-CN"/>
              </w:rPr>
              <w:t>Denote</w:t>
            </w:r>
            <w:r>
              <w:rPr>
                <w:rFonts w:cs="Arial"/>
                <w:lang w:eastAsia="zh-CN"/>
              </w:rPr>
              <w:t xml:space="preserve"> by</w:t>
            </w:r>
            <w:r w:rsidRPr="00B916EC">
              <w:rPr>
                <w:rFonts w:cs="Arial"/>
                <w:lang w:eastAsia="zh-CN"/>
              </w:rPr>
              <w:t xml:space="preserve"> </w:t>
            </w:r>
            <w:r w:rsidRPr="00B916EC">
              <w:rPr>
                <w:position w:val="-12"/>
              </w:rPr>
              <w:object w:dxaOrig="740" w:dyaOrig="360">
                <v:shape id="_x0000_i1033" type="#_x0000_t75" style="width:41.65pt;height:20pt" o:ole="">
                  <v:imagedata r:id="rId23" o:title=""/>
                </v:shape>
                <o:OLEObject Type="Embed" ProgID="Equation.3" ShapeID="_x0000_i1033" DrawAspect="Content" ObjectID="_1776771969" r:id="rId24"/>
              </w:object>
            </w:r>
            <w:r w:rsidRPr="00B916EC">
              <w:rPr>
                <w:rFonts w:cs="Arial" w:hint="eastAsia"/>
                <w:lang w:eastAsia="zh-CN"/>
              </w:rPr>
              <w:t xml:space="preserve"> the value of the counter DAI in DCI format </w:t>
            </w:r>
            <w:r w:rsidRPr="00B916EC">
              <w:rPr>
                <w:lang w:val="en-US" w:eastAsia="zh-CN"/>
              </w:rPr>
              <w:t>1_0 or DCI format 1_1</w:t>
            </w:r>
            <w:r w:rsidRPr="00B916EC">
              <w:rPr>
                <w:rFonts w:cs="Arial"/>
                <w:lang w:eastAsia="zh-CN"/>
              </w:rPr>
              <w:t xml:space="preserve"> </w:t>
            </w:r>
            <w:r>
              <w:rPr>
                <w:rFonts w:cs="Arial"/>
                <w:lang w:eastAsia="zh-CN"/>
              </w:rPr>
              <w:t xml:space="preserve">for </w:t>
            </w:r>
            <w:r w:rsidRPr="00B916EC">
              <w:rPr>
                <w:rFonts w:hint="eastAsia"/>
                <w:lang w:val="en-US" w:eastAsia="zh-CN"/>
              </w:rPr>
              <w:t xml:space="preserve">scheduling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w:r w:rsidRPr="003244E9">
              <w:rPr>
                <w:rFonts w:cs="Arial"/>
                <w:position w:val="-6"/>
                <w:lang w:eastAsia="zh-CN"/>
              </w:rPr>
              <w:object w:dxaOrig="160" w:dyaOrig="200">
                <v:shape id="_x0000_i1034" type="#_x0000_t75" style="width:8.65pt;height:11.65pt" o:ole="">
                  <v:imagedata r:id="rId25" o:title=""/>
                </v:shape>
                <o:OLEObject Type="Embed" ProgID="Equation.3" ShapeID="_x0000_i1034" DrawAspect="Content" ObjectID="_1776771970" r:id="rId26"/>
              </w:object>
            </w:r>
            <w:r w:rsidRPr="00B916EC">
              <w:rPr>
                <w:rFonts w:hint="eastAsia"/>
                <w:lang w:val="en-US" w:eastAsia="zh-CN"/>
              </w:rPr>
              <w:t xml:space="preserve"> in </w:t>
            </w:r>
            <w:r w:rsidRPr="00B916EC">
              <w:rPr>
                <w:lang w:eastAsia="zh-CN"/>
              </w:rPr>
              <w:t>PDCCH monitoring occasion</w:t>
            </w:r>
            <w:r w:rsidRPr="00B916EC">
              <w:rPr>
                <w:rFonts w:hint="eastAsia"/>
                <w:lang w:val="en-US" w:eastAsia="zh-CN"/>
              </w:rPr>
              <w:t xml:space="preserve"> </w:t>
            </w:r>
            <w:r w:rsidRPr="00B916EC">
              <w:rPr>
                <w:position w:val="-6"/>
              </w:rPr>
              <w:object w:dxaOrig="220" w:dyaOrig="200">
                <v:shape id="_x0000_i1035" type="#_x0000_t75" style="width:9.35pt;height:12.35pt" o:ole="">
                  <v:imagedata r:id="rId16" o:title=""/>
                </v:shape>
                <o:OLEObject Type="Embed" ProgID="Equation.3" ShapeID="_x0000_i1035" DrawAspect="Content" ObjectID="_1776771971" r:id="rId27"/>
              </w:object>
            </w:r>
            <w:r w:rsidRPr="00B916EC">
              <w:rPr>
                <w:rFonts w:hint="eastAsia"/>
                <w:lang w:val="en-US" w:eastAsia="zh-CN"/>
              </w:rPr>
              <w:t xml:space="preserve"> according to </w:t>
            </w:r>
            <w:r w:rsidRPr="00B916EC">
              <w:rPr>
                <w:lang w:val="en-US" w:eastAsia="zh-CN"/>
              </w:rPr>
              <w:t>T</w:t>
            </w:r>
            <w:r w:rsidRPr="00B916EC">
              <w:rPr>
                <w:rFonts w:hint="eastAsia"/>
                <w:lang w:val="en-US" w:eastAsia="zh-CN"/>
              </w:rPr>
              <w:t xml:space="preserve">able </w:t>
            </w:r>
            <w:r w:rsidRPr="00B916EC">
              <w:rPr>
                <w:lang w:val="en-US" w:eastAsia="zh-CN"/>
              </w:rPr>
              <w:t>9.1.3</w:t>
            </w:r>
            <w:r w:rsidRPr="00B916EC">
              <w:rPr>
                <w:rFonts w:hint="eastAsia"/>
                <w:lang w:val="en-US" w:eastAsia="zh-CN"/>
              </w:rPr>
              <w:t>-1. Denote</w:t>
            </w:r>
            <w:r>
              <w:rPr>
                <w:lang w:val="en-US" w:eastAsia="zh-CN"/>
              </w:rPr>
              <w:t xml:space="preserve"> by</w:t>
            </w:r>
            <w:r w:rsidRPr="00B916EC">
              <w:rPr>
                <w:rFonts w:hint="eastAsia"/>
                <w:lang w:val="en-US" w:eastAsia="zh-CN"/>
              </w:rPr>
              <w:t xml:space="preserve"> </w:t>
            </w:r>
            <w:r w:rsidRPr="00B916EC">
              <w:rPr>
                <w:position w:val="-12"/>
              </w:rPr>
              <w:object w:dxaOrig="660" w:dyaOrig="360">
                <v:shape id="_x0000_i1036" type="#_x0000_t75" style="width:35.65pt;height:20pt" o:ole="">
                  <v:imagedata r:id="rId28" o:title=""/>
                </v:shape>
                <o:OLEObject Type="Embed" ProgID="Equation.3" ShapeID="_x0000_i1036" DrawAspect="Content" ObjectID="_1776771972" r:id="rId29"/>
              </w:object>
            </w:r>
            <w:r w:rsidRPr="00B916EC">
              <w:rPr>
                <w:rFonts w:cs="Arial" w:hint="eastAsia"/>
                <w:lang w:eastAsia="zh-CN"/>
              </w:rPr>
              <w:t xml:space="preserve"> the value of the total DAI</w:t>
            </w:r>
            <w:r>
              <w:rPr>
                <w:rFonts w:cs="Arial"/>
                <w:lang w:eastAsia="zh-CN"/>
              </w:rPr>
              <w:t xml:space="preserve"> in</w:t>
            </w:r>
            <w:r w:rsidRPr="00B916EC">
              <w:rPr>
                <w:rFonts w:cs="Arial" w:hint="eastAsia"/>
                <w:lang w:eastAsia="zh-CN"/>
              </w:rPr>
              <w:t xml:space="preserve"> </w:t>
            </w:r>
            <w:r w:rsidRPr="00B916EC">
              <w:rPr>
                <w:lang w:val="en-US" w:eastAsia="zh-CN"/>
              </w:rPr>
              <w:t>DCI format 1_1</w:t>
            </w:r>
            <w:r w:rsidRPr="00B916EC">
              <w:rPr>
                <w:lang w:eastAsia="zh-CN"/>
              </w:rPr>
              <w:t xml:space="preserve"> </w:t>
            </w:r>
            <w:r w:rsidRPr="00B916EC">
              <w:rPr>
                <w:rFonts w:hint="eastAsia"/>
                <w:lang w:val="en-US" w:eastAsia="zh-CN"/>
              </w:rPr>
              <w:t xml:space="preserve">in </w:t>
            </w:r>
            <w:r w:rsidRPr="00B916EC">
              <w:rPr>
                <w:lang w:eastAsia="zh-CN"/>
              </w:rPr>
              <w:t>PDCCH monitoring occasion</w:t>
            </w:r>
            <w:r w:rsidRPr="00B916EC">
              <w:rPr>
                <w:rFonts w:hint="eastAsia"/>
                <w:lang w:val="en-US" w:eastAsia="zh-CN"/>
              </w:rPr>
              <w:t xml:space="preserve"> </w:t>
            </w:r>
            <w:r w:rsidRPr="00B916EC">
              <w:rPr>
                <w:position w:val="-6"/>
              </w:rPr>
              <w:object w:dxaOrig="220" w:dyaOrig="200">
                <v:shape id="_x0000_i1037" type="#_x0000_t75" style="width:9.35pt;height:12.35pt" o:ole="">
                  <v:imagedata r:id="rId16" o:title=""/>
                </v:shape>
                <o:OLEObject Type="Embed" ProgID="Equation.3" ShapeID="_x0000_i1037" DrawAspect="Content" ObjectID="_1776771973" r:id="rId30"/>
              </w:object>
            </w:r>
            <w:r w:rsidRPr="00B916EC">
              <w:rPr>
                <w:lang w:val="en-US" w:eastAsia="zh-CN"/>
              </w:rPr>
              <w:t xml:space="preserve"> </w:t>
            </w:r>
            <w:r w:rsidRPr="00B916EC">
              <w:rPr>
                <w:rFonts w:cs="Arial" w:hint="eastAsia"/>
                <w:lang w:eastAsia="zh-CN"/>
              </w:rPr>
              <w:t xml:space="preserve">according to Table </w:t>
            </w:r>
            <w:r w:rsidRPr="00B916EC">
              <w:rPr>
                <w:rFonts w:cs="Arial"/>
                <w:lang w:eastAsia="zh-CN"/>
              </w:rPr>
              <w:t>9.1.3</w:t>
            </w:r>
            <w:r w:rsidRPr="00B916EC">
              <w:rPr>
                <w:rFonts w:cs="Arial" w:hint="eastAsia"/>
                <w:lang w:eastAsia="zh-CN"/>
              </w:rPr>
              <w:t>-1. The UE assume</w:t>
            </w:r>
            <w:r>
              <w:rPr>
                <w:rFonts w:cs="Arial"/>
                <w:lang w:eastAsia="zh-CN"/>
              </w:rPr>
              <w:t>s</w:t>
            </w:r>
            <w:r w:rsidRPr="00B916EC">
              <w:rPr>
                <w:rFonts w:cs="Arial" w:hint="eastAsia"/>
                <w:lang w:eastAsia="zh-CN"/>
              </w:rPr>
              <w:t xml:space="preserve"> a same value of total DAI in all </w:t>
            </w:r>
            <w:r w:rsidRPr="00B916EC">
              <w:rPr>
                <w:lang w:val="en-US" w:eastAsia="zh-CN"/>
              </w:rPr>
              <w:t>DCI format</w:t>
            </w:r>
            <w:r>
              <w:rPr>
                <w:lang w:val="en-US" w:eastAsia="zh-CN"/>
              </w:rPr>
              <w:t>s</w:t>
            </w:r>
            <w:r w:rsidRPr="00B916EC">
              <w:rPr>
                <w:lang w:val="en-US" w:eastAsia="zh-CN"/>
              </w:rPr>
              <w:t xml:space="preserve"> 1_1</w:t>
            </w:r>
            <w:r w:rsidRPr="00B916EC">
              <w:rPr>
                <w:rFonts w:cs="Arial" w:hint="eastAsia"/>
                <w:lang w:eastAsia="zh-CN"/>
              </w:rPr>
              <w:t xml:space="preserve"> in</w:t>
            </w:r>
            <w:r w:rsidRPr="00B916EC">
              <w:rPr>
                <w:rFonts w:hint="eastAsia"/>
                <w:lang w:val="en-US" w:eastAsia="zh-CN"/>
              </w:rPr>
              <w:t xml:space="preserve"> </w:t>
            </w:r>
            <w:r w:rsidRPr="00B916EC">
              <w:rPr>
                <w:lang w:eastAsia="zh-CN"/>
              </w:rPr>
              <w:t xml:space="preserve">PDCCH monitoring occasion </w:t>
            </w:r>
            <w:r w:rsidRPr="00B916EC">
              <w:rPr>
                <w:position w:val="-6"/>
              </w:rPr>
              <w:object w:dxaOrig="220" w:dyaOrig="200">
                <v:shape id="_x0000_i1038" type="#_x0000_t75" style="width:9.35pt;height:12.35pt" o:ole="">
                  <v:imagedata r:id="rId16" o:title=""/>
                </v:shape>
                <o:OLEObject Type="Embed" ProgID="Equation.3" ShapeID="_x0000_i1038" DrawAspect="Content" ObjectID="_1776771974" r:id="rId31"/>
              </w:object>
            </w:r>
            <w:r w:rsidRPr="00B916EC">
              <w:rPr>
                <w:rFonts w:cs="Arial" w:hint="eastAsia"/>
                <w:lang w:eastAsia="zh-CN"/>
              </w:rPr>
              <w:t>.</w:t>
            </w:r>
          </w:p>
          <w:p w:rsidR="00A339D6" w:rsidRPr="00B916EC" w:rsidRDefault="00A339D6" w:rsidP="00A23B67">
            <w:pPr>
              <w:rPr>
                <w:lang w:eastAsia="zh-CN"/>
              </w:rPr>
            </w:pPr>
            <w:r w:rsidRPr="00B916EC">
              <w:rPr>
                <w:rFonts w:cs="Arial"/>
                <w:lang w:eastAsia="zh-CN"/>
              </w:rPr>
              <w:t>I</w:t>
            </w:r>
            <w:r w:rsidRPr="00B916EC">
              <w:rPr>
                <w:rFonts w:hint="eastAsia"/>
                <w:lang w:eastAsia="zh-CN"/>
              </w:rPr>
              <w:t>f the UE transmits HARQ-ACK</w:t>
            </w:r>
            <w:r w:rsidRPr="00960881">
              <w:rPr>
                <w:lang w:eastAsia="zh-CN"/>
              </w:rPr>
              <w:t xml:space="preserve"> </w:t>
            </w:r>
            <w:r>
              <w:rPr>
                <w:lang w:eastAsia="zh-CN"/>
              </w:rPr>
              <w:t>information</w:t>
            </w:r>
            <w:r w:rsidRPr="00B916EC">
              <w:rPr>
                <w:rFonts w:hint="eastAsia"/>
                <w:lang w:eastAsia="zh-CN"/>
              </w:rPr>
              <w:t xml:space="preserve"> </w:t>
            </w:r>
            <w:r>
              <w:rPr>
                <w:lang w:eastAsia="zh-CN"/>
              </w:rPr>
              <w:t>in a PUCCH</w:t>
            </w:r>
            <w:r w:rsidRPr="00960881">
              <w:rPr>
                <w:lang w:val="en-US" w:eastAsia="zh-CN"/>
              </w:rPr>
              <w:t xml:space="preserve"> </w:t>
            </w:r>
            <w:r>
              <w:rPr>
                <w:lang w:val="en-US" w:eastAsia="zh-CN"/>
              </w:rPr>
              <w:t xml:space="preserve">in slot </w:t>
            </w:r>
            <w:r w:rsidRPr="00CF75EE">
              <w:rPr>
                <w:position w:val="-6"/>
              </w:rPr>
              <w:object w:dxaOrig="180" w:dyaOrig="200">
                <v:shape id="_x0000_i1039" type="#_x0000_t75" style="width:8.65pt;height:12.35pt" o:ole="">
                  <v:imagedata r:id="rId32" o:title=""/>
                </v:shape>
                <o:OLEObject Type="Embed" ProgID="Equation.3" ShapeID="_x0000_i1039" DrawAspect="Content" ObjectID="_1776771975" r:id="rId33"/>
              </w:object>
            </w:r>
            <w:r>
              <w:rPr>
                <w:lang w:eastAsia="zh-CN"/>
              </w:rPr>
              <w:t xml:space="preserve"> and for any</w:t>
            </w:r>
            <w:r w:rsidRPr="00B916EC">
              <w:rPr>
                <w:rFonts w:hint="eastAsia"/>
                <w:lang w:eastAsia="zh-CN"/>
              </w:rPr>
              <w:t xml:space="preserve"> PUCCH format, </w:t>
            </w:r>
            <w:r w:rsidRPr="00B916EC">
              <w:rPr>
                <w:rFonts w:cs="Arial" w:hint="eastAsia"/>
                <w:lang w:eastAsia="zh-CN"/>
              </w:rPr>
              <w:t>the UE determine</w:t>
            </w:r>
            <w:r>
              <w:rPr>
                <w:rFonts w:cs="Arial"/>
                <w:lang w:eastAsia="zh-CN"/>
              </w:rPr>
              <w:t>s</w:t>
            </w:r>
            <w:r w:rsidRPr="00B916EC">
              <w:rPr>
                <w:rFonts w:cs="Arial" w:hint="eastAsia"/>
                <w:lang w:eastAsia="zh-CN"/>
              </w:rPr>
              <w:t xml:space="preserve"> the </w:t>
            </w:r>
            <w:r w:rsidRPr="00B916EC">
              <w:rPr>
                <w:position w:val="-14"/>
              </w:rPr>
              <w:object w:dxaOrig="1780" w:dyaOrig="380">
                <v:shape id="_x0000_i1040" type="#_x0000_t75" style="width:93.35pt;height:21.35pt" o:ole="">
                  <v:imagedata r:id="rId34" o:title=""/>
                </v:shape>
                <o:OLEObject Type="Embed" ProgID="Equation.3" ShapeID="_x0000_i1040" DrawAspect="Content" ObjectID="_1776771976" r:id="rId35"/>
              </w:object>
            </w:r>
            <w:r>
              <w:rPr>
                <w:lang w:eastAsia="zh-CN"/>
              </w:rPr>
              <w:t xml:space="preserve">, for a total number of </w:t>
            </w:r>
            <w:r w:rsidRPr="00B916EC">
              <w:rPr>
                <w:position w:val="-10"/>
              </w:rPr>
              <w:object w:dxaOrig="480" w:dyaOrig="300">
                <v:shape id="_x0000_i1041" type="#_x0000_t75" style="width:21.35pt;height:15.35pt" o:ole="">
                  <v:imagedata r:id="rId36" o:title=""/>
                </v:shape>
                <o:OLEObject Type="Embed" ProgID="Equation.3" ShapeID="_x0000_i1041" DrawAspect="Content" ObjectID="_1776771977" r:id="rId37"/>
              </w:object>
            </w:r>
            <w:r>
              <w:t xml:space="preserve"> </w:t>
            </w:r>
            <w:r>
              <w:rPr>
                <w:lang w:eastAsia="zh-CN"/>
              </w:rPr>
              <w:t>HARQ-ACK information bits,</w:t>
            </w:r>
            <w:r w:rsidRPr="00B916EC">
              <w:rPr>
                <w:lang w:eastAsia="zh-CN"/>
              </w:rPr>
              <w:t xml:space="preserve"> according</w:t>
            </w:r>
            <w:r w:rsidRPr="00B916EC">
              <w:rPr>
                <w:rFonts w:hint="eastAsia"/>
                <w:lang w:eastAsia="zh-CN"/>
              </w:rPr>
              <w:t xml:space="preserve"> to the following pseudo-code:</w:t>
            </w:r>
          </w:p>
          <w:p w:rsidR="00A339D6" w:rsidRPr="00B916EC" w:rsidRDefault="00A339D6" w:rsidP="00A23B67">
            <w:pPr>
              <w:pStyle w:val="B1"/>
              <w:rPr>
                <w:lang w:eastAsia="zh-CN"/>
              </w:rPr>
            </w:pPr>
            <w:r w:rsidRPr="00B916EC">
              <w:rPr>
                <w:rFonts w:hint="eastAsia"/>
                <w:lang w:eastAsia="zh-CN"/>
              </w:rPr>
              <w:t xml:space="preserve">Set </w:t>
            </w:r>
            <w:r w:rsidRPr="00B916EC">
              <w:rPr>
                <w:position w:val="-6"/>
              </w:rPr>
              <w:object w:dxaOrig="520" w:dyaOrig="240">
                <v:shape id="_x0000_i1042" type="#_x0000_t75" style="width:26.65pt;height:14.65pt" o:ole="">
                  <v:imagedata r:id="rId38" o:title=""/>
                </v:shape>
                <o:OLEObject Type="Embed" ProgID="Equation.3" ShapeID="_x0000_i1042" DrawAspect="Content" ObjectID="_1776771978" r:id="rId39"/>
              </w:object>
            </w:r>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PDCCH with DCI format 1_0 or DCI format 1_1 monitoring occasion</w:t>
            </w:r>
            <w:r w:rsidRPr="00B916EC">
              <w:rPr>
                <w:rFonts w:hint="eastAsia"/>
                <w:lang w:eastAsia="zh-CN"/>
              </w:rPr>
              <w:t xml:space="preserve"> index: lower index corresponds to earlier </w:t>
            </w:r>
            <w:r w:rsidRPr="00B916EC">
              <w:rPr>
                <w:lang w:eastAsia="zh-CN"/>
              </w:rPr>
              <w:t>PDCCH with DCI format 1_0 or DCI format 1_1 monitoring occasion</w:t>
            </w:r>
          </w:p>
          <w:p w:rsidR="00A339D6" w:rsidRPr="00B916EC" w:rsidRDefault="00A339D6" w:rsidP="00A23B67">
            <w:pPr>
              <w:pStyle w:val="B1"/>
              <w:rPr>
                <w:lang w:eastAsia="zh-CN"/>
              </w:rPr>
            </w:pPr>
            <w:r w:rsidRPr="00B916EC">
              <w:rPr>
                <w:rFonts w:hint="eastAsia"/>
                <w:lang w:eastAsia="zh-CN"/>
              </w:rPr>
              <w:t xml:space="preserve">Set </w:t>
            </w:r>
            <w:r w:rsidRPr="00B916EC">
              <w:rPr>
                <w:position w:val="-10"/>
              </w:rPr>
              <w:object w:dxaOrig="480" w:dyaOrig="279">
                <v:shape id="_x0000_i1043" type="#_x0000_t75" style="width:24.35pt;height:15.35pt" o:ole="">
                  <v:imagedata r:id="rId40" o:title=""/>
                </v:shape>
                <o:OLEObject Type="Embed" ProgID="Equation.3" ShapeID="_x0000_i1043" DrawAspect="Content" ObjectID="_1776771979" r:id="rId41"/>
              </w:object>
            </w:r>
          </w:p>
          <w:p w:rsidR="00A339D6" w:rsidRPr="00B916EC" w:rsidRDefault="00A339D6" w:rsidP="00A23B67">
            <w:pPr>
              <w:pStyle w:val="B1"/>
              <w:rPr>
                <w:rFonts w:cs="Arial"/>
                <w:lang w:eastAsia="zh-CN"/>
              </w:rPr>
            </w:pPr>
            <w:r w:rsidRPr="00B916EC">
              <w:rPr>
                <w:rFonts w:hint="eastAsia"/>
                <w:lang w:eastAsia="zh-CN"/>
              </w:rPr>
              <w:lastRenderedPageBreak/>
              <w:t xml:space="preserve">Set </w:t>
            </w:r>
            <w:r w:rsidRPr="00B916EC">
              <w:rPr>
                <w:rFonts w:cs="Arial"/>
                <w:position w:val="-12"/>
                <w:lang w:eastAsia="zh-CN"/>
              </w:rPr>
              <w:object w:dxaOrig="740" w:dyaOrig="320">
                <v:shape id="_x0000_i1044" type="#_x0000_t75" style="width:36.35pt;height:17.65pt" o:ole="">
                  <v:imagedata r:id="rId42" o:title=""/>
                </v:shape>
                <o:OLEObject Type="Embed" ProgID="Equation.3" ShapeID="_x0000_i1044" DrawAspect="Content" ObjectID="_1776771980" r:id="rId43"/>
              </w:object>
            </w:r>
          </w:p>
          <w:p w:rsidR="00A339D6" w:rsidRPr="00B916EC" w:rsidRDefault="00A339D6" w:rsidP="00A23B67">
            <w:pPr>
              <w:pStyle w:val="B1"/>
              <w:rPr>
                <w:rFonts w:cs="Arial"/>
                <w:lang w:eastAsia="zh-CN"/>
              </w:rPr>
            </w:pPr>
            <w:r w:rsidRPr="00B916EC">
              <w:rPr>
                <w:rFonts w:cs="Arial" w:hint="eastAsia"/>
                <w:lang w:eastAsia="zh-CN"/>
              </w:rPr>
              <w:t xml:space="preserve">Set </w:t>
            </w:r>
            <w:r w:rsidRPr="00B916EC">
              <w:rPr>
                <w:rFonts w:cs="Arial"/>
                <w:position w:val="-12"/>
                <w:lang w:eastAsia="zh-CN"/>
              </w:rPr>
              <w:object w:dxaOrig="800" w:dyaOrig="320">
                <v:shape id="_x0000_i1045" type="#_x0000_t75" style="width:39pt;height:15.35pt" o:ole="">
                  <v:imagedata r:id="rId44" o:title=""/>
                </v:shape>
                <o:OLEObject Type="Embed" ProgID="Equation.3" ShapeID="_x0000_i1045" DrawAspect="Content" ObjectID="_1776771981" r:id="rId45"/>
              </w:object>
            </w:r>
          </w:p>
          <w:p w:rsidR="00A339D6" w:rsidRPr="00B916EC" w:rsidRDefault="00A339D6" w:rsidP="00A23B67">
            <w:pPr>
              <w:pStyle w:val="B1"/>
              <w:rPr>
                <w:lang w:eastAsia="zh-CN"/>
              </w:rPr>
            </w:pPr>
            <w:r w:rsidRPr="00B916EC">
              <w:rPr>
                <w:rFonts w:cs="Arial"/>
                <w:lang w:eastAsia="zh-CN"/>
              </w:rPr>
              <w:t>S</w:t>
            </w:r>
            <w:r w:rsidRPr="00B916EC">
              <w:rPr>
                <w:rFonts w:cs="Arial" w:hint="eastAsia"/>
                <w:lang w:eastAsia="zh-CN"/>
              </w:rPr>
              <w:t xml:space="preserve">et </w:t>
            </w:r>
            <w:r w:rsidRPr="00B916EC">
              <w:rPr>
                <w:rFonts w:cs="Arial"/>
                <w:position w:val="-10"/>
                <w:lang w:eastAsia="zh-CN"/>
              </w:rPr>
              <w:object w:dxaOrig="620" w:dyaOrig="300">
                <v:shape id="_x0000_i1046" type="#_x0000_t75" style="width:28pt;height:15.35pt" o:ole="">
                  <v:imagedata r:id="rId46" o:title=""/>
                </v:shape>
                <o:OLEObject Type="Embed" ProgID="Equation.3" ShapeID="_x0000_i1046" DrawAspect="Content" ObjectID="_1776771982" r:id="rId47"/>
              </w:object>
            </w:r>
          </w:p>
          <w:p w:rsidR="00A339D6" w:rsidRPr="00B916EC" w:rsidRDefault="00A339D6" w:rsidP="00A23B67">
            <w:pPr>
              <w:pStyle w:val="B1"/>
              <w:rPr>
                <w:lang w:eastAsia="zh-CN"/>
              </w:rPr>
            </w:pPr>
            <w:r w:rsidRPr="00B916EC">
              <w:rPr>
                <w:rFonts w:hint="eastAsia"/>
                <w:lang w:eastAsia="zh-CN"/>
              </w:rPr>
              <w:t xml:space="preserve">Set </w:t>
            </w:r>
            <w:r w:rsidRPr="00FF625B">
              <w:rPr>
                <w:position w:val="-10"/>
              </w:rPr>
              <w:object w:dxaOrig="460" w:dyaOrig="340">
                <v:shape id="_x0000_i1047" type="#_x0000_t75" style="width:26.65pt;height:20pt" o:ole="">
                  <v:imagedata r:id="rId48" o:title=""/>
                </v:shape>
                <o:OLEObject Type="Embed" ProgID="Equation.3" ShapeID="_x0000_i1047" DrawAspect="Content" ObjectID="_1776771983" r:id="rId49"/>
              </w:object>
            </w:r>
            <w:r w:rsidRPr="00B916EC">
              <w:t xml:space="preserve"> to the number of </w:t>
            </w:r>
            <w:r>
              <w:t xml:space="preserve">serving </w:t>
            </w:r>
            <w:r w:rsidRPr="00B916EC">
              <w:t>cells configured by higher layers for the UE</w:t>
            </w:r>
          </w:p>
          <w:p w:rsidR="00A339D6" w:rsidRPr="00B916EC" w:rsidRDefault="00A339D6" w:rsidP="00A23B67">
            <w:pPr>
              <w:pStyle w:val="B1"/>
              <w:rPr>
                <w:lang w:eastAsia="zh-CN"/>
              </w:rPr>
            </w:pPr>
            <w:r w:rsidRPr="00B916EC">
              <w:rPr>
                <w:rFonts w:hint="eastAsia"/>
                <w:lang w:eastAsia="zh-CN"/>
              </w:rPr>
              <w:t xml:space="preserve">Set </w:t>
            </w:r>
            <w:r w:rsidRPr="00B916EC">
              <w:rPr>
                <w:rFonts w:cs="Arial"/>
                <w:position w:val="-4"/>
                <w:lang w:eastAsia="zh-CN"/>
              </w:rPr>
              <w:object w:dxaOrig="279" w:dyaOrig="220">
                <v:shape id="_x0000_i1048" type="#_x0000_t75" style="width:14.65pt;height:12.35pt" o:ole="">
                  <v:imagedata r:id="rId8" o:title=""/>
                </v:shape>
                <o:OLEObject Type="Embed" ProgID="Equation.3" ShapeID="_x0000_i1048" DrawAspect="Content" ObjectID="_1776771984" r:id="rId50"/>
              </w:object>
            </w:r>
            <w:r w:rsidRPr="00B916EC">
              <w:rPr>
                <w:rFonts w:hint="eastAsia"/>
                <w:lang w:eastAsia="zh-CN"/>
              </w:rPr>
              <w:t xml:space="preserve"> to the number of</w:t>
            </w:r>
            <w:r w:rsidRPr="00B916EC">
              <w:rPr>
                <w:lang w:eastAsia="zh-CN"/>
              </w:rPr>
              <w:t xml:space="preserve"> PDCCH monitoring occasion(s)</w:t>
            </w:r>
          </w:p>
          <w:p w:rsidR="00A339D6" w:rsidRDefault="00A339D6" w:rsidP="00A23B67">
            <w:pPr>
              <w:pStyle w:val="B1"/>
              <w:rPr>
                <w:rFonts w:cs="Arial"/>
                <w:lang w:eastAsia="zh-CN"/>
              </w:rPr>
            </w:pPr>
            <w:r w:rsidRPr="00B916EC">
              <w:rPr>
                <w:rFonts w:hint="eastAsia"/>
                <w:lang w:eastAsia="zh-CN"/>
              </w:rPr>
              <w:t xml:space="preserve">while </w:t>
            </w:r>
            <w:r w:rsidRPr="00B916EC">
              <w:rPr>
                <w:rFonts w:cs="Arial"/>
                <w:position w:val="-6"/>
                <w:lang w:eastAsia="zh-CN"/>
              </w:rPr>
              <w:object w:dxaOrig="620" w:dyaOrig="240">
                <v:shape id="_x0000_i1049" type="#_x0000_t75" style="width:33.35pt;height:14.65pt" o:ole="">
                  <v:imagedata r:id="rId10" o:title=""/>
                </v:shape>
                <o:OLEObject Type="Embed" ProgID="Equation.3" ShapeID="_x0000_i1049" DrawAspect="Content" ObjectID="_1776771985" r:id="rId51"/>
              </w:object>
            </w:r>
          </w:p>
          <w:p w:rsidR="00A339D6" w:rsidRPr="00326D6E" w:rsidRDefault="00A339D6" w:rsidP="00A23B67">
            <w:pPr>
              <w:pStyle w:val="B2"/>
              <w:rPr>
                <w:lang w:eastAsia="zh-CN"/>
              </w:rPr>
            </w:pPr>
            <w:r w:rsidRPr="005C2E67">
              <w:rPr>
                <w:lang w:eastAsia="zh-CN"/>
              </w:rPr>
              <w:t>S</w:t>
            </w:r>
            <w:r w:rsidRPr="005C2E67">
              <w:rPr>
                <w:rFonts w:hint="eastAsia"/>
                <w:lang w:eastAsia="zh-CN"/>
              </w:rPr>
              <w:t xml:space="preserve">et </w:t>
            </w:r>
            <w:r w:rsidRPr="005C2E67">
              <w:rPr>
                <w:position w:val="-6"/>
              </w:rPr>
              <w:object w:dxaOrig="460" w:dyaOrig="240">
                <v:shape id="_x0000_i1050" type="#_x0000_t75" style="width:23.65pt;height:14.65pt" o:ole="">
                  <v:imagedata r:id="rId12" o:title=""/>
                </v:shape>
                <o:OLEObject Type="Embed" ProgID="Equation.3" ShapeID="_x0000_i1050" DrawAspect="Content" ObjectID="_1776771986" r:id="rId52"/>
              </w:object>
            </w:r>
            <w:r>
              <w:t xml:space="preserve"> </w:t>
            </w:r>
            <w:r w:rsidRPr="000D0C40">
              <w:t>– serving cell index: lower indexes correspond to lower RRC indexes of corresponding cell</w:t>
            </w:r>
          </w:p>
          <w:p w:rsidR="00A339D6" w:rsidRPr="00B916EC" w:rsidRDefault="00A339D6" w:rsidP="00A23B67">
            <w:pPr>
              <w:pStyle w:val="B2"/>
              <w:rPr>
                <w:lang w:eastAsia="zh-CN"/>
              </w:rPr>
            </w:pPr>
            <w:r w:rsidRPr="00B916EC">
              <w:t xml:space="preserve">while </w:t>
            </w:r>
            <w:r w:rsidRPr="005E0856">
              <w:rPr>
                <w:position w:val="-10"/>
              </w:rPr>
              <w:object w:dxaOrig="740" w:dyaOrig="340">
                <v:shape id="_x0000_i1051" type="#_x0000_t75" style="width:44.65pt;height:18.35pt" o:ole="">
                  <v:imagedata r:id="rId14" o:title=""/>
                </v:shape>
                <o:OLEObject Type="Embed" ProgID="Equation.3" ShapeID="_x0000_i1051" DrawAspect="Content" ObjectID="_1776771987" r:id="rId53"/>
              </w:object>
            </w:r>
          </w:p>
          <w:p w:rsidR="00A339D6" w:rsidRPr="00A339D6" w:rsidRDefault="00A339D6" w:rsidP="00A23B67">
            <w:pPr>
              <w:pStyle w:val="B3"/>
              <w:rPr>
                <w:color w:val="FF0000"/>
                <w:u w:val="single"/>
              </w:rPr>
            </w:pPr>
            <w:r>
              <w:t xml:space="preserve">if PDCCH monitoring occasion </w:t>
            </w:r>
            <w:r w:rsidRPr="00B916EC">
              <w:rPr>
                <w:position w:val="-6"/>
              </w:rPr>
              <w:object w:dxaOrig="220" w:dyaOrig="200">
                <v:shape id="_x0000_i1052" type="#_x0000_t75" style="width:9.35pt;height:12.35pt" o:ole="">
                  <v:imagedata r:id="rId16" o:title=""/>
                </v:shape>
                <o:OLEObject Type="Embed" ProgID="Equation.3" ShapeID="_x0000_i1052" DrawAspect="Content" ObjectID="_1776771988" r:id="rId54"/>
              </w:object>
            </w:r>
            <w:r>
              <w:t xml:space="preserve"> is before an active DL BWP change on serving cell </w:t>
            </w:r>
            <w:r w:rsidRPr="00A25356">
              <w:rPr>
                <w:position w:val="-6"/>
              </w:rPr>
              <w:object w:dxaOrig="160" w:dyaOrig="200">
                <v:shape id="_x0000_i1053" type="#_x0000_t75" style="width:9.35pt;height:12.35pt" o:ole="">
                  <v:imagedata r:id="rId18" o:title=""/>
                </v:shape>
                <o:OLEObject Type="Embed" ProgID="Equation.3" ShapeID="_x0000_i1053" DrawAspect="Content" ObjectID="_1776771989" r:id="rId55"/>
              </w:object>
            </w:r>
            <w:r>
              <w:t xml:space="preserve"> or an active UL BWP change on the </w:t>
            </w:r>
            <w:proofErr w:type="spellStart"/>
            <w:r>
              <w:t>PCell</w:t>
            </w:r>
            <w:proofErr w:type="spellEnd"/>
            <w:r>
              <w:t xml:space="preserve"> and </w:t>
            </w:r>
            <w:r w:rsidRPr="00A339D6">
              <w:rPr>
                <w:strike/>
                <w:color w:val="FF0000"/>
              </w:rPr>
              <w:t>an</w:t>
            </w:r>
            <w:r w:rsidRPr="00A339D6">
              <w:rPr>
                <w:color w:val="FF0000"/>
              </w:rPr>
              <w:t xml:space="preserve"> </w:t>
            </w:r>
            <w:r w:rsidRPr="00A339D6">
              <w:rPr>
                <w:color w:val="FF0000"/>
                <w:u w:val="single"/>
              </w:rPr>
              <w:t>the</w:t>
            </w:r>
            <w:r w:rsidRPr="00A339D6">
              <w:rPr>
                <w:color w:val="FF0000"/>
              </w:rPr>
              <w:t xml:space="preserve"> </w:t>
            </w:r>
            <w:r>
              <w:t xml:space="preserve">active DL BWP change is not triggered by a DCI format 1_1 in PDCCH monitoring occasion </w:t>
            </w:r>
            <w:r w:rsidRPr="00B916EC">
              <w:rPr>
                <w:position w:val="-6"/>
              </w:rPr>
              <w:object w:dxaOrig="220" w:dyaOrig="200">
                <v:shape id="_x0000_i1054" type="#_x0000_t75" style="width:9.35pt;height:12.35pt" o:ole="">
                  <v:imagedata r:id="rId16" o:title=""/>
                </v:shape>
                <o:OLEObject Type="Embed" ProgID="Equation.3" ShapeID="_x0000_i1054" DrawAspect="Content" ObjectID="_1776771990" r:id="rId56"/>
              </w:object>
            </w:r>
            <w:r>
              <w:t>,</w:t>
            </w:r>
            <w:r w:rsidRPr="00A339D6">
              <w:rPr>
                <w:color w:val="FF0000"/>
                <w:u w:val="single"/>
              </w:rPr>
              <w:t xml:space="preserve"> and the PUCCH transmission is after the active DL BWP change or the active UL BWP change</w:t>
            </w:r>
          </w:p>
          <w:p w:rsidR="00A339D6" w:rsidRDefault="00A339D6" w:rsidP="00A23B67">
            <w:pPr>
              <w:pStyle w:val="B4"/>
              <w:ind w:left="1704"/>
              <w:rPr>
                <w:lang w:val="en-US"/>
              </w:rPr>
            </w:pPr>
            <w:r w:rsidRPr="00FF625B">
              <w:object w:dxaOrig="700" w:dyaOrig="240">
                <v:shape id="_x0000_i1055" type="#_x0000_t75" style="width:36.35pt;height:14.65pt" o:ole="">
                  <v:imagedata r:id="rId21" o:title=""/>
                </v:shape>
                <o:OLEObject Type="Embed" ProgID="Equation.3" ShapeID="_x0000_i1055" DrawAspect="Content" ObjectID="_1776771991" r:id="rId57"/>
              </w:object>
            </w:r>
            <w:r>
              <w:rPr>
                <w:lang w:val="en-US"/>
              </w:rPr>
              <w:t>;</w:t>
            </w:r>
          </w:p>
          <w:p w:rsidR="00A339D6" w:rsidRDefault="00A339D6" w:rsidP="00A23B67">
            <w:pPr>
              <w:pStyle w:val="B3"/>
            </w:pPr>
            <w:r>
              <w:t>else</w:t>
            </w:r>
          </w:p>
          <w:p w:rsidR="00A339D6" w:rsidRPr="00B916EC" w:rsidRDefault="00A339D6" w:rsidP="00A23B67">
            <w:pPr>
              <w:pStyle w:val="B4"/>
              <w:rPr>
                <w:lang w:eastAsia="zh-CN"/>
              </w:rPr>
            </w:pPr>
            <w:r w:rsidRPr="00B916EC">
              <w:rPr>
                <w:rFonts w:hint="eastAsia"/>
                <w:lang w:eastAsia="zh-CN"/>
              </w:rPr>
              <w:t xml:space="preserve">if there is a PDSCH on serving cell </w:t>
            </w:r>
            <w:r w:rsidRPr="00A25356">
              <w:rPr>
                <w:position w:val="-6"/>
              </w:rPr>
              <w:object w:dxaOrig="160" w:dyaOrig="200">
                <v:shape id="_x0000_i1056" type="#_x0000_t75" style="width:9.35pt;height:12.35pt" o:ole="">
                  <v:imagedata r:id="rId58" o:title=""/>
                </v:shape>
                <o:OLEObject Type="Embed" ProgID="Equation.3" ShapeID="_x0000_i1056" DrawAspect="Content" ObjectID="_1776771992" r:id="rId59"/>
              </w:object>
            </w:r>
            <w:r w:rsidRPr="00B916EC">
              <w:rPr>
                <w:rFonts w:hint="eastAsia"/>
                <w:lang w:eastAsia="zh-CN"/>
              </w:rPr>
              <w:t xml:space="preserve"> associated with PDCCH in </w:t>
            </w:r>
            <w:r w:rsidRPr="00B916EC">
              <w:rPr>
                <w:lang w:eastAsia="zh-CN"/>
              </w:rPr>
              <w:t>PDCCH monitoring occasion</w:t>
            </w:r>
            <w:r w:rsidRPr="00B916EC">
              <w:rPr>
                <w:rFonts w:hint="eastAsia"/>
                <w:lang w:eastAsia="zh-CN"/>
              </w:rPr>
              <w:t xml:space="preserve"> </w:t>
            </w:r>
            <w:r w:rsidRPr="00B916EC">
              <w:rPr>
                <w:position w:val="-6"/>
              </w:rPr>
              <w:object w:dxaOrig="220" w:dyaOrig="200">
                <v:shape id="_x0000_i1057" type="#_x0000_t75" style="width:9.35pt;height:12.35pt" o:ole="">
                  <v:imagedata r:id="rId16" o:title=""/>
                </v:shape>
                <o:OLEObject Type="Embed" ProgID="Equation.3" ShapeID="_x0000_i1057" DrawAspect="Content" ObjectID="_1776771993" r:id="rId60"/>
              </w:object>
            </w:r>
            <w:r w:rsidRPr="00B916EC">
              <w:rPr>
                <w:rFonts w:hint="eastAsia"/>
                <w:lang w:eastAsia="zh-CN"/>
              </w:rPr>
              <w:t>,</w:t>
            </w:r>
            <w:r w:rsidRPr="00B916EC">
              <w:rPr>
                <w:lang w:eastAsia="zh-CN"/>
              </w:rPr>
              <w:t xml:space="preserve"> </w:t>
            </w:r>
            <w:r w:rsidRPr="00B916EC">
              <w:rPr>
                <w:rFonts w:hint="eastAsia"/>
                <w:lang w:eastAsia="zh-CN"/>
              </w:rPr>
              <w:t xml:space="preserve">or there is a PDCCH indicating SPS </w:t>
            </w:r>
            <w:r>
              <w:rPr>
                <w:lang w:eastAsia="zh-CN"/>
              </w:rPr>
              <w:t xml:space="preserve">PDSCH </w:t>
            </w:r>
            <w:r w:rsidRPr="00B916EC">
              <w:rPr>
                <w:rFonts w:hint="eastAsia"/>
                <w:lang w:eastAsia="zh-CN"/>
              </w:rPr>
              <w:t xml:space="preserve">release on serving cell </w:t>
            </w:r>
            <w:r w:rsidRPr="00A25356">
              <w:rPr>
                <w:position w:val="-6"/>
              </w:rPr>
              <w:object w:dxaOrig="160" w:dyaOrig="200">
                <v:shape id="_x0000_i1058" type="#_x0000_t75" style="width:9.35pt;height:12.35pt" o:ole="">
                  <v:imagedata r:id="rId58" o:title=""/>
                </v:shape>
                <o:OLEObject Type="Embed" ProgID="Equation.3" ShapeID="_x0000_i1058" DrawAspect="Content" ObjectID="_1776771994" r:id="rId61"/>
              </w:object>
            </w:r>
            <w:r w:rsidRPr="00B916EC">
              <w:rPr>
                <w:rFonts w:hint="eastAsia"/>
                <w:lang w:eastAsia="zh-CN"/>
              </w:rPr>
              <w:t xml:space="preserve"> </w:t>
            </w:r>
          </w:p>
          <w:p w:rsidR="00A339D6" w:rsidRDefault="00A339D6" w:rsidP="00A23B67">
            <w:pPr>
              <w:pStyle w:val="B5"/>
              <w:rPr>
                <w:lang w:eastAsia="zh-CN"/>
              </w:rPr>
            </w:pPr>
            <w:r w:rsidRPr="00B916EC">
              <w:rPr>
                <w:rFonts w:hint="eastAsia"/>
                <w:lang w:eastAsia="zh-CN"/>
              </w:rPr>
              <w:t xml:space="preserve">if </w:t>
            </w:r>
            <w:r w:rsidRPr="00B916EC">
              <w:rPr>
                <w:lang w:eastAsia="zh-CN"/>
              </w:rPr>
              <w:object w:dxaOrig="1340" w:dyaOrig="360">
                <v:shape id="_x0000_i1059" type="#_x0000_t75" style="width:66.35pt;height:18.35pt" o:ole="">
                  <v:imagedata r:id="rId62" o:title=""/>
                </v:shape>
                <o:OLEObject Type="Embed" ProgID="Equation.3" ShapeID="_x0000_i1059" DrawAspect="Content" ObjectID="_1776771995" r:id="rId63"/>
              </w:object>
            </w:r>
          </w:p>
          <w:p w:rsidR="00A339D6" w:rsidRPr="00A339D6" w:rsidRDefault="00A339D6" w:rsidP="00A23B67">
            <w:pPr>
              <w:jc w:val="center"/>
            </w:pPr>
            <w:r>
              <w:rPr>
                <w:rFonts w:hint="eastAsia"/>
                <w:b/>
                <w:color w:val="FF0000"/>
              </w:rPr>
              <w:t>&lt;Unchanged part omitted&gt;</w:t>
            </w:r>
          </w:p>
        </w:tc>
      </w:tr>
    </w:tbl>
    <w:p w:rsidR="00866913" w:rsidRDefault="00866913">
      <w:pPr>
        <w:snapToGrid/>
        <w:spacing w:afterLines="50"/>
        <w:rPr>
          <w:b/>
          <w:i/>
          <w:lang w:val="en-US" w:eastAsia="zh-CN"/>
        </w:rPr>
      </w:pPr>
    </w:p>
    <w:p w:rsidR="00171B7F" w:rsidRDefault="00171B7F" w:rsidP="00171B7F">
      <w:pPr>
        <w:snapToGrid/>
        <w:spacing w:afterLines="50"/>
        <w:rPr>
          <w:b/>
          <w:i/>
        </w:rPr>
      </w:pPr>
      <w:r w:rsidRPr="00322DF7">
        <w:rPr>
          <w:rFonts w:hint="eastAsia"/>
          <w:b/>
          <w:i/>
          <w:lang w:val="en-US" w:eastAsia="zh-CN"/>
        </w:rPr>
        <w:t>O</w:t>
      </w:r>
      <w:r w:rsidRPr="00322DF7">
        <w:rPr>
          <w:b/>
          <w:i/>
          <w:lang w:val="en-US" w:eastAsia="zh-CN"/>
        </w:rPr>
        <w:t xml:space="preserve">bservation </w:t>
      </w:r>
      <w:r>
        <w:rPr>
          <w:b/>
          <w:i/>
          <w:lang w:val="en-US" w:eastAsia="zh-CN"/>
        </w:rPr>
        <w:t>3</w:t>
      </w:r>
      <w:r w:rsidRPr="00322DF7">
        <w:rPr>
          <w:b/>
          <w:i/>
          <w:lang w:val="en-US" w:eastAsia="zh-CN"/>
        </w:rPr>
        <w:t>:</w:t>
      </w:r>
      <w:r>
        <w:rPr>
          <w:b/>
          <w:i/>
          <w:lang w:val="en-US" w:eastAsia="zh-CN"/>
        </w:rPr>
        <w:t xml:space="preserve"> </w:t>
      </w:r>
      <w:r>
        <w:rPr>
          <w:i/>
          <w:lang w:val="en-US" w:eastAsia="zh-CN"/>
        </w:rPr>
        <w:t xml:space="preserve">For the first proposed change, it will cause NBC issue, and the potential problematic </w:t>
      </w:r>
      <w:r w:rsidR="00290748">
        <w:rPr>
          <w:i/>
          <w:lang w:val="en-US" w:eastAsia="zh-CN"/>
        </w:rPr>
        <w:t>issue of existing specification</w:t>
      </w:r>
      <w:r>
        <w:rPr>
          <w:i/>
          <w:lang w:val="en-US" w:eastAsia="zh-CN"/>
        </w:rPr>
        <w:t xml:space="preserve"> </w:t>
      </w:r>
      <w:r w:rsidR="00464B67">
        <w:rPr>
          <w:i/>
          <w:lang w:val="en-US" w:eastAsia="zh-CN"/>
        </w:rPr>
        <w:t xml:space="preserve">may </w:t>
      </w:r>
      <w:r>
        <w:rPr>
          <w:i/>
          <w:lang w:val="en-US" w:eastAsia="zh-CN"/>
        </w:rPr>
        <w:t>not</w:t>
      </w:r>
      <w:r w:rsidR="00464B67">
        <w:rPr>
          <w:i/>
          <w:lang w:val="en-US" w:eastAsia="zh-CN"/>
        </w:rPr>
        <w:t xml:space="preserve"> be</w:t>
      </w:r>
      <w:r>
        <w:rPr>
          <w:i/>
          <w:lang w:val="en-US" w:eastAsia="zh-CN"/>
        </w:rPr>
        <w:t xml:space="preserve"> </w:t>
      </w:r>
      <w:r w:rsidR="00464B67">
        <w:rPr>
          <w:i/>
          <w:lang w:val="en-US" w:eastAsia="zh-CN"/>
        </w:rPr>
        <w:t xml:space="preserve">a </w:t>
      </w:r>
      <w:r>
        <w:rPr>
          <w:i/>
          <w:lang w:val="en-US" w:eastAsia="zh-CN"/>
        </w:rPr>
        <w:t>typical</w:t>
      </w:r>
      <w:r w:rsidR="00464B67">
        <w:rPr>
          <w:i/>
          <w:lang w:val="en-US" w:eastAsia="zh-CN"/>
        </w:rPr>
        <w:t xml:space="preserve"> case in </w:t>
      </w:r>
      <w:r w:rsidR="00E95255">
        <w:rPr>
          <w:i/>
          <w:lang w:val="en-US" w:eastAsia="zh-CN"/>
        </w:rPr>
        <w:t>existing deployment</w:t>
      </w:r>
      <w:r w:rsidR="00290748">
        <w:rPr>
          <w:i/>
          <w:lang w:val="en-US" w:eastAsia="zh-CN"/>
        </w:rPr>
        <w:t xml:space="preserve">. </w:t>
      </w:r>
      <w:r>
        <w:rPr>
          <w:i/>
          <w:lang w:val="en-US" w:eastAsia="zh-CN"/>
        </w:rPr>
        <w:t xml:space="preserve"> </w:t>
      </w:r>
      <w:r w:rsidRPr="0034481A">
        <w:rPr>
          <w:i/>
        </w:rPr>
        <w:t xml:space="preserve"> </w:t>
      </w:r>
    </w:p>
    <w:p w:rsidR="00171B7F" w:rsidRPr="00290748" w:rsidRDefault="00171B7F" w:rsidP="00171B7F">
      <w:pPr>
        <w:snapToGrid/>
        <w:spacing w:afterLines="50"/>
        <w:rPr>
          <w:b/>
          <w:i/>
          <w:lang w:val="en-US" w:eastAsia="zh-CN"/>
        </w:rPr>
      </w:pPr>
      <w:r w:rsidRPr="00322DF7">
        <w:rPr>
          <w:rFonts w:hint="eastAsia"/>
          <w:b/>
          <w:i/>
          <w:lang w:val="en-US" w:eastAsia="zh-CN"/>
        </w:rPr>
        <w:t>O</w:t>
      </w:r>
      <w:r w:rsidRPr="00322DF7">
        <w:rPr>
          <w:b/>
          <w:i/>
          <w:lang w:val="en-US" w:eastAsia="zh-CN"/>
        </w:rPr>
        <w:t xml:space="preserve">bservation </w:t>
      </w:r>
      <w:r>
        <w:rPr>
          <w:b/>
          <w:i/>
          <w:lang w:val="en-US" w:eastAsia="zh-CN"/>
        </w:rPr>
        <w:t>4</w:t>
      </w:r>
      <w:r w:rsidRPr="00322DF7">
        <w:rPr>
          <w:b/>
          <w:i/>
          <w:lang w:val="en-US" w:eastAsia="zh-CN"/>
        </w:rPr>
        <w:t>:</w:t>
      </w:r>
      <w:r>
        <w:rPr>
          <w:b/>
          <w:i/>
          <w:lang w:val="en-US" w:eastAsia="zh-CN"/>
        </w:rPr>
        <w:t xml:space="preserve"> </w:t>
      </w:r>
      <w:r w:rsidR="00290748">
        <w:rPr>
          <w:i/>
          <w:lang w:val="en-US" w:eastAsia="zh-CN"/>
        </w:rPr>
        <w:t>For the second proposed change,</w:t>
      </w:r>
      <w:r w:rsidRPr="0034481A">
        <w:rPr>
          <w:i/>
          <w:lang w:val="en-US" w:eastAsia="zh-CN"/>
        </w:rPr>
        <w:t xml:space="preserve"> it should be a common understanding </w:t>
      </w:r>
      <w:r w:rsidR="00290748">
        <w:rPr>
          <w:i/>
          <w:lang w:val="en-US" w:eastAsia="zh-CN"/>
        </w:rPr>
        <w:t xml:space="preserve">and not essential. </w:t>
      </w:r>
    </w:p>
    <w:p w:rsidR="00464B67" w:rsidRDefault="005C434C" w:rsidP="00290748">
      <w:pPr>
        <w:snapToGrid/>
        <w:spacing w:afterLines="50"/>
        <w:rPr>
          <w:bCs/>
          <w:i/>
          <w:lang w:eastAsia="zh-CN"/>
        </w:rPr>
      </w:pPr>
      <w:r>
        <w:rPr>
          <w:rFonts w:hint="eastAsia"/>
          <w:b/>
          <w:i/>
          <w:lang w:eastAsia="zh-CN"/>
        </w:rPr>
        <w:t xml:space="preserve">Proposal </w:t>
      </w:r>
      <w:r>
        <w:rPr>
          <w:rFonts w:hint="eastAsia"/>
          <w:b/>
          <w:i/>
          <w:lang w:val="en-US" w:eastAsia="zh-CN"/>
        </w:rPr>
        <w:t>1</w:t>
      </w:r>
      <w:r>
        <w:rPr>
          <w:rFonts w:hint="eastAsia"/>
          <w:bCs/>
          <w:i/>
          <w:lang w:eastAsia="zh-CN"/>
        </w:rPr>
        <w:t>:</w:t>
      </w:r>
      <w:r w:rsidR="00464B67">
        <w:rPr>
          <w:bCs/>
          <w:i/>
          <w:lang w:eastAsia="zh-CN"/>
        </w:rPr>
        <w:t xml:space="preserve"> Rel-15~17 CR on</w:t>
      </w:r>
      <w:r w:rsidR="00290748">
        <w:rPr>
          <w:bCs/>
          <w:i/>
          <w:lang w:eastAsia="zh-CN"/>
        </w:rPr>
        <w:t xml:space="preserve"> type 2 HARQ-ACK generation for BWP switching</w:t>
      </w:r>
      <w:r w:rsidR="00464B67">
        <w:rPr>
          <w:bCs/>
          <w:i/>
          <w:lang w:eastAsia="zh-CN"/>
        </w:rPr>
        <w:t xml:space="preserve"> is not pursued.</w:t>
      </w:r>
      <w:r w:rsidR="00290748">
        <w:rPr>
          <w:bCs/>
          <w:i/>
          <w:lang w:eastAsia="zh-CN"/>
        </w:rPr>
        <w:t xml:space="preserve"> </w:t>
      </w:r>
    </w:p>
    <w:p w:rsidR="00464B67" w:rsidRPr="00A05197" w:rsidRDefault="00AD0E88" w:rsidP="00464B67">
      <w:pPr>
        <w:pStyle w:val="aff5"/>
        <w:numPr>
          <w:ilvl w:val="0"/>
          <w:numId w:val="24"/>
        </w:numPr>
        <w:snapToGrid/>
        <w:spacing w:afterLines="50"/>
        <w:rPr>
          <w:bCs/>
          <w:i/>
          <w:lang w:val="en-US" w:eastAsia="zh-CN"/>
        </w:rPr>
      </w:pPr>
      <w:r>
        <w:rPr>
          <w:bCs/>
          <w:i/>
          <w:lang w:val="en-US" w:eastAsia="zh-CN"/>
        </w:rPr>
        <w:t xml:space="preserve">If the concerned case </w:t>
      </w:r>
      <w:r w:rsidR="00A05197">
        <w:rPr>
          <w:bCs/>
          <w:i/>
          <w:lang w:val="en-US" w:eastAsia="zh-CN"/>
        </w:rPr>
        <w:t xml:space="preserve">is deemed typical in future deployments, a Rel-18 CR can be considered. </w:t>
      </w:r>
      <w:r w:rsidR="00464B67">
        <w:rPr>
          <w:bCs/>
          <w:i/>
          <w:lang w:val="en-US" w:eastAsia="zh-CN"/>
        </w:rPr>
        <w:t xml:space="preserve"> </w:t>
      </w:r>
    </w:p>
    <w:p w:rsidR="005B5440" w:rsidRDefault="005C434C">
      <w:pPr>
        <w:pStyle w:val="1"/>
        <w:pBdr>
          <w:top w:val="single" w:sz="12" w:space="0" w:color="auto"/>
        </w:pBdr>
      </w:pPr>
      <w:r>
        <w:rPr>
          <w:rFonts w:hint="eastAsia"/>
        </w:rPr>
        <w:t>C</w:t>
      </w:r>
      <w:r>
        <w:t>onclusion</w:t>
      </w:r>
    </w:p>
    <w:p w:rsidR="00961623" w:rsidRDefault="005C434C" w:rsidP="00961623">
      <w:pPr>
        <w:rPr>
          <w:lang w:eastAsia="zh-CN"/>
        </w:rPr>
      </w:pPr>
      <w:r>
        <w:rPr>
          <w:rFonts w:hint="eastAsia"/>
          <w:lang w:eastAsia="zh-CN"/>
        </w:rPr>
        <w:t>I</w:t>
      </w:r>
      <w:r>
        <w:rPr>
          <w:lang w:eastAsia="zh-CN"/>
        </w:rPr>
        <w:t xml:space="preserve">n this contribution, we </w:t>
      </w:r>
      <w:r>
        <w:rPr>
          <w:rFonts w:hint="eastAsia"/>
          <w:lang w:val="en-US" w:eastAsia="zh-CN"/>
        </w:rPr>
        <w:t xml:space="preserve">have the following observations and </w:t>
      </w:r>
      <w:r>
        <w:rPr>
          <w:lang w:eastAsia="zh-CN"/>
        </w:rPr>
        <w:t xml:space="preserve">proposal </w:t>
      </w:r>
    </w:p>
    <w:p w:rsidR="00F520B8" w:rsidRDefault="00F520B8" w:rsidP="00F520B8">
      <w:pPr>
        <w:snapToGrid/>
        <w:spacing w:afterLines="50"/>
        <w:rPr>
          <w:b/>
          <w:i/>
        </w:rPr>
      </w:pPr>
      <w:r w:rsidRPr="00322DF7">
        <w:rPr>
          <w:rFonts w:hint="eastAsia"/>
          <w:b/>
          <w:i/>
          <w:lang w:val="en-US" w:eastAsia="zh-CN"/>
        </w:rPr>
        <w:t>O</w:t>
      </w:r>
      <w:r w:rsidRPr="00322DF7">
        <w:rPr>
          <w:b/>
          <w:i/>
          <w:lang w:val="en-US" w:eastAsia="zh-CN"/>
        </w:rPr>
        <w:t>bservation 1:</w:t>
      </w:r>
      <w:r>
        <w:rPr>
          <w:b/>
          <w:i/>
          <w:lang w:val="en-US" w:eastAsia="zh-CN"/>
        </w:rPr>
        <w:t xml:space="preserve"> </w:t>
      </w:r>
      <w:r w:rsidRPr="0034481A">
        <w:rPr>
          <w:i/>
          <w:lang w:val="en-US" w:eastAsia="zh-CN"/>
        </w:rPr>
        <w:t xml:space="preserve">According the pseudo code </w:t>
      </w:r>
      <w:r w:rsidRPr="0034481A">
        <w:rPr>
          <w:rFonts w:hint="eastAsia"/>
          <w:i/>
        </w:rPr>
        <w:t>in Section 9.1.3</w:t>
      </w:r>
      <w:r>
        <w:rPr>
          <w:i/>
        </w:rPr>
        <w:t>.1</w:t>
      </w:r>
      <w:r w:rsidRPr="0034481A">
        <w:rPr>
          <w:i/>
        </w:rPr>
        <w:t xml:space="preserve"> of TS 38.213, a UE generates NACK for </w:t>
      </w:r>
      <w:r w:rsidRPr="0034481A">
        <w:rPr>
          <w:rFonts w:hint="eastAsia"/>
          <w:i/>
        </w:rPr>
        <w:t>Type-2 HARQ-ACK codeboo</w:t>
      </w:r>
      <w:r w:rsidRPr="0034481A">
        <w:rPr>
          <w:i/>
        </w:rPr>
        <w:t xml:space="preserve">k in case of DL/UL BWP switching. </w:t>
      </w:r>
    </w:p>
    <w:p w:rsidR="00961623" w:rsidRPr="00F520B8" w:rsidRDefault="00F520B8" w:rsidP="00F520B8">
      <w:pPr>
        <w:snapToGrid/>
        <w:spacing w:afterLines="50"/>
        <w:rPr>
          <w:b/>
          <w:i/>
          <w:lang w:val="en-US" w:eastAsia="zh-CN"/>
        </w:rPr>
      </w:pPr>
      <w:r w:rsidRPr="00322DF7">
        <w:rPr>
          <w:rFonts w:hint="eastAsia"/>
          <w:b/>
          <w:i/>
          <w:lang w:val="en-US" w:eastAsia="zh-CN"/>
        </w:rPr>
        <w:t>O</w:t>
      </w:r>
      <w:r w:rsidRPr="00322DF7">
        <w:rPr>
          <w:b/>
          <w:i/>
          <w:lang w:val="en-US" w:eastAsia="zh-CN"/>
        </w:rPr>
        <w:t xml:space="preserve">bservation </w:t>
      </w:r>
      <w:r>
        <w:rPr>
          <w:b/>
          <w:i/>
          <w:lang w:val="en-US" w:eastAsia="zh-CN"/>
        </w:rPr>
        <w:t>2</w:t>
      </w:r>
      <w:r w:rsidRPr="00322DF7">
        <w:rPr>
          <w:b/>
          <w:i/>
          <w:lang w:val="en-US" w:eastAsia="zh-CN"/>
        </w:rPr>
        <w:t>:</w:t>
      </w:r>
      <w:r>
        <w:rPr>
          <w:b/>
          <w:i/>
          <w:lang w:val="en-US" w:eastAsia="zh-CN"/>
        </w:rPr>
        <w:t xml:space="preserve"> </w:t>
      </w:r>
      <w:r w:rsidRPr="0034481A">
        <w:rPr>
          <w:i/>
          <w:lang w:val="en-US" w:eastAsia="zh-CN"/>
        </w:rPr>
        <w:t xml:space="preserve">Based on the discussion in RAN1#98bis, it should be a common understanding that it is for the case where the PUCCH transmission is after the active DL BWP change or the active UL BWP change. </w:t>
      </w:r>
    </w:p>
    <w:p w:rsidR="00A05197" w:rsidRDefault="00A05197" w:rsidP="00A05197">
      <w:pPr>
        <w:snapToGrid/>
        <w:spacing w:afterLines="50"/>
        <w:rPr>
          <w:b/>
          <w:i/>
        </w:rPr>
      </w:pPr>
      <w:r w:rsidRPr="00322DF7">
        <w:rPr>
          <w:rFonts w:hint="eastAsia"/>
          <w:b/>
          <w:i/>
          <w:lang w:val="en-US" w:eastAsia="zh-CN"/>
        </w:rPr>
        <w:t>O</w:t>
      </w:r>
      <w:r w:rsidRPr="00322DF7">
        <w:rPr>
          <w:b/>
          <w:i/>
          <w:lang w:val="en-US" w:eastAsia="zh-CN"/>
        </w:rPr>
        <w:t xml:space="preserve">bservation </w:t>
      </w:r>
      <w:r>
        <w:rPr>
          <w:b/>
          <w:i/>
          <w:lang w:val="en-US" w:eastAsia="zh-CN"/>
        </w:rPr>
        <w:t>3</w:t>
      </w:r>
      <w:r w:rsidRPr="00322DF7">
        <w:rPr>
          <w:b/>
          <w:i/>
          <w:lang w:val="en-US" w:eastAsia="zh-CN"/>
        </w:rPr>
        <w:t>:</w:t>
      </w:r>
      <w:r>
        <w:rPr>
          <w:b/>
          <w:i/>
          <w:lang w:val="en-US" w:eastAsia="zh-CN"/>
        </w:rPr>
        <w:t xml:space="preserve"> </w:t>
      </w:r>
      <w:r>
        <w:rPr>
          <w:i/>
          <w:lang w:val="en-US" w:eastAsia="zh-CN"/>
        </w:rPr>
        <w:t xml:space="preserve">For the first proposed change, it will cause NBC issue, and the potential problematic issue of existing specification may not be a typical case in real field.  </w:t>
      </w:r>
      <w:r w:rsidRPr="0034481A">
        <w:rPr>
          <w:i/>
        </w:rPr>
        <w:t xml:space="preserve"> </w:t>
      </w:r>
    </w:p>
    <w:p w:rsidR="00A05197" w:rsidRPr="00290748" w:rsidRDefault="00A05197" w:rsidP="00A05197">
      <w:pPr>
        <w:snapToGrid/>
        <w:spacing w:afterLines="50"/>
        <w:rPr>
          <w:b/>
          <w:i/>
          <w:lang w:val="en-US" w:eastAsia="zh-CN"/>
        </w:rPr>
      </w:pPr>
      <w:r w:rsidRPr="00322DF7">
        <w:rPr>
          <w:rFonts w:hint="eastAsia"/>
          <w:b/>
          <w:i/>
          <w:lang w:val="en-US" w:eastAsia="zh-CN"/>
        </w:rPr>
        <w:t>O</w:t>
      </w:r>
      <w:r w:rsidRPr="00322DF7">
        <w:rPr>
          <w:b/>
          <w:i/>
          <w:lang w:val="en-US" w:eastAsia="zh-CN"/>
        </w:rPr>
        <w:t xml:space="preserve">bservation </w:t>
      </w:r>
      <w:r>
        <w:rPr>
          <w:b/>
          <w:i/>
          <w:lang w:val="en-US" w:eastAsia="zh-CN"/>
        </w:rPr>
        <w:t>4</w:t>
      </w:r>
      <w:r w:rsidRPr="00322DF7">
        <w:rPr>
          <w:b/>
          <w:i/>
          <w:lang w:val="en-US" w:eastAsia="zh-CN"/>
        </w:rPr>
        <w:t>:</w:t>
      </w:r>
      <w:r>
        <w:rPr>
          <w:b/>
          <w:i/>
          <w:lang w:val="en-US" w:eastAsia="zh-CN"/>
        </w:rPr>
        <w:t xml:space="preserve"> </w:t>
      </w:r>
      <w:r>
        <w:rPr>
          <w:i/>
          <w:lang w:val="en-US" w:eastAsia="zh-CN"/>
        </w:rPr>
        <w:t>For the second proposed change,</w:t>
      </w:r>
      <w:r w:rsidRPr="0034481A">
        <w:rPr>
          <w:i/>
          <w:lang w:val="en-US" w:eastAsia="zh-CN"/>
        </w:rPr>
        <w:t xml:space="preserve"> it should be a common understanding </w:t>
      </w:r>
      <w:r>
        <w:rPr>
          <w:i/>
          <w:lang w:val="en-US" w:eastAsia="zh-CN"/>
        </w:rPr>
        <w:t xml:space="preserve">and not essential. </w:t>
      </w:r>
    </w:p>
    <w:p w:rsidR="00A05197" w:rsidRDefault="00A05197" w:rsidP="00A05197">
      <w:pPr>
        <w:snapToGrid/>
        <w:spacing w:afterLines="50"/>
        <w:rPr>
          <w:bCs/>
          <w:i/>
          <w:lang w:eastAsia="zh-CN"/>
        </w:rPr>
      </w:pPr>
      <w:r>
        <w:rPr>
          <w:rFonts w:hint="eastAsia"/>
          <w:b/>
          <w:i/>
          <w:lang w:eastAsia="zh-CN"/>
        </w:rPr>
        <w:t xml:space="preserve">Proposal </w:t>
      </w:r>
      <w:r>
        <w:rPr>
          <w:rFonts w:hint="eastAsia"/>
          <w:b/>
          <w:i/>
          <w:lang w:val="en-US" w:eastAsia="zh-CN"/>
        </w:rPr>
        <w:t>1</w:t>
      </w:r>
      <w:r>
        <w:rPr>
          <w:rFonts w:hint="eastAsia"/>
          <w:bCs/>
          <w:i/>
          <w:lang w:eastAsia="zh-CN"/>
        </w:rPr>
        <w:t>:</w:t>
      </w:r>
      <w:r>
        <w:rPr>
          <w:bCs/>
          <w:i/>
          <w:lang w:eastAsia="zh-CN"/>
        </w:rPr>
        <w:t xml:space="preserve"> Rel-15~17 CR on type 2 HARQ-ACK generation for BWP switching is not pursued. </w:t>
      </w:r>
    </w:p>
    <w:p w:rsidR="00A05197" w:rsidRPr="00A05197" w:rsidRDefault="00A05197" w:rsidP="00A05197">
      <w:pPr>
        <w:pStyle w:val="aff5"/>
        <w:numPr>
          <w:ilvl w:val="0"/>
          <w:numId w:val="24"/>
        </w:numPr>
        <w:snapToGrid/>
        <w:spacing w:afterLines="50"/>
        <w:rPr>
          <w:bCs/>
          <w:i/>
          <w:lang w:val="en-US" w:eastAsia="zh-CN"/>
        </w:rPr>
      </w:pPr>
      <w:r>
        <w:rPr>
          <w:bCs/>
          <w:i/>
          <w:lang w:val="en-US" w:eastAsia="zh-CN"/>
        </w:rPr>
        <w:t xml:space="preserve">If the concerned case is deemed typical in future deployments, a Rel-18 CR can be considered.  </w:t>
      </w:r>
    </w:p>
    <w:p w:rsidR="0036256C" w:rsidRDefault="00961623" w:rsidP="00961623">
      <w:pPr>
        <w:pStyle w:val="1"/>
        <w:pBdr>
          <w:top w:val="single" w:sz="12" w:space="0" w:color="auto"/>
        </w:pBdr>
      </w:pPr>
      <w:r>
        <w:t xml:space="preserve">Reference </w:t>
      </w:r>
    </w:p>
    <w:p w:rsidR="00336175" w:rsidRPr="00336175" w:rsidRDefault="00336175" w:rsidP="00336175">
      <w:pPr>
        <w:pStyle w:val="aff5"/>
        <w:numPr>
          <w:ilvl w:val="0"/>
          <w:numId w:val="22"/>
        </w:numPr>
        <w:snapToGrid/>
        <w:spacing w:after="0"/>
        <w:contextualSpacing/>
        <w:jc w:val="left"/>
        <w:rPr>
          <w:lang w:val="en-US"/>
        </w:rPr>
      </w:pPr>
      <w:r>
        <w:rPr>
          <w:lang w:val="en-US"/>
        </w:rPr>
        <w:t>RAN1#116bis,</w:t>
      </w:r>
      <w:r w:rsidRPr="00336175">
        <w:rPr>
          <w:lang w:val="en-US"/>
        </w:rPr>
        <w:t xml:space="preserve"> R1-2402422, Draft CR on HARQ-ACK skipping for BWP switching, Samsung</w:t>
      </w:r>
    </w:p>
    <w:p w:rsidR="00336175" w:rsidRPr="00336175" w:rsidRDefault="00336175" w:rsidP="00336175">
      <w:pPr>
        <w:pStyle w:val="aff5"/>
        <w:numPr>
          <w:ilvl w:val="0"/>
          <w:numId w:val="22"/>
        </w:numPr>
        <w:snapToGrid/>
        <w:spacing w:after="0"/>
        <w:contextualSpacing/>
        <w:jc w:val="left"/>
        <w:rPr>
          <w:lang w:val="en-US"/>
        </w:rPr>
      </w:pPr>
      <w:r>
        <w:rPr>
          <w:lang w:val="en-US"/>
        </w:rPr>
        <w:t>RAN1#116bis,</w:t>
      </w:r>
      <w:r w:rsidRPr="00336175">
        <w:rPr>
          <w:lang w:val="en-US"/>
        </w:rPr>
        <w:t xml:space="preserve"> R1-2402423, Discussion on HARQ-ACK skipping for BWP switching, Samsung</w:t>
      </w:r>
    </w:p>
    <w:p w:rsidR="00961623" w:rsidRDefault="00961623" w:rsidP="00961623">
      <w:pPr>
        <w:pStyle w:val="aff5"/>
        <w:numPr>
          <w:ilvl w:val="0"/>
          <w:numId w:val="22"/>
        </w:numPr>
        <w:snapToGrid/>
        <w:spacing w:after="0"/>
        <w:contextualSpacing/>
        <w:jc w:val="left"/>
        <w:rPr>
          <w:lang w:val="en-US"/>
        </w:rPr>
      </w:pPr>
      <w:r>
        <w:rPr>
          <w:lang w:val="en-US"/>
        </w:rPr>
        <w:t xml:space="preserve">RAN1#98bis, </w:t>
      </w:r>
      <w:hyperlink r:id="rId64" w:history="1">
        <w:r w:rsidRPr="00961623">
          <w:rPr>
            <w:lang w:val="en-US"/>
          </w:rPr>
          <w:t>R1-1911496</w:t>
        </w:r>
      </w:hyperlink>
      <w:r>
        <w:rPr>
          <w:lang w:val="en-US"/>
        </w:rPr>
        <w:t xml:space="preserve">, </w:t>
      </w:r>
      <w:r w:rsidRPr="00961623">
        <w:rPr>
          <w:lang w:val="en-US"/>
        </w:rPr>
        <w:t>Summary of Draft CRs on Bandwidth Part Operation</w:t>
      </w:r>
      <w:r w:rsidR="00866913">
        <w:rPr>
          <w:lang w:val="en-US"/>
        </w:rPr>
        <w:t xml:space="preserve">, </w:t>
      </w:r>
      <w:r w:rsidRPr="00961623">
        <w:rPr>
          <w:lang w:val="en-US"/>
        </w:rPr>
        <w:t>MediaTek</w:t>
      </w:r>
    </w:p>
    <w:p w:rsidR="00961623" w:rsidRPr="00A563F0" w:rsidRDefault="00866913" w:rsidP="00961623">
      <w:pPr>
        <w:pStyle w:val="aff5"/>
        <w:numPr>
          <w:ilvl w:val="0"/>
          <w:numId w:val="22"/>
        </w:numPr>
        <w:snapToGrid/>
        <w:spacing w:after="0"/>
        <w:contextualSpacing/>
        <w:jc w:val="left"/>
        <w:rPr>
          <w:lang w:val="en-US"/>
        </w:rPr>
      </w:pPr>
      <w:r>
        <w:rPr>
          <w:lang w:val="en-US"/>
        </w:rPr>
        <w:lastRenderedPageBreak/>
        <w:t xml:space="preserve">RAN1#98bis, </w:t>
      </w:r>
      <w:r w:rsidRPr="00866913">
        <w:rPr>
          <w:rFonts w:hint="eastAsia"/>
          <w:lang w:val="en-US"/>
        </w:rPr>
        <w:t>R1-1911589</w:t>
      </w:r>
      <w:r w:rsidRPr="00866913">
        <w:rPr>
          <w:lang w:val="en-US"/>
        </w:rPr>
        <w:t xml:space="preserve">, </w:t>
      </w:r>
      <w:r w:rsidRPr="00866913">
        <w:rPr>
          <w:rFonts w:hint="eastAsia"/>
          <w:lang w:val="en-US"/>
        </w:rPr>
        <w:t>Correction on HARQ-ACK transmission with BWP change,</w:t>
      </w:r>
      <w:r w:rsidRPr="00866913">
        <w:rPr>
          <w:lang w:val="en-US"/>
        </w:rPr>
        <w:t xml:space="preserve"> </w:t>
      </w:r>
      <w:r w:rsidRPr="00866913">
        <w:rPr>
          <w:rFonts w:hint="eastAsia"/>
          <w:lang w:val="en-US"/>
        </w:rPr>
        <w:t>MediaTek, CATT, ZTE</w:t>
      </w:r>
    </w:p>
    <w:sectPr w:rsidR="00961623" w:rsidRPr="00A563F0">
      <w:footerReference w:type="default" r:id="rId65"/>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0D0B" w:rsidRDefault="00630D0B">
      <w:pPr>
        <w:spacing w:after="0"/>
      </w:pPr>
      <w:r>
        <w:separator/>
      </w:r>
    </w:p>
  </w:endnote>
  <w:endnote w:type="continuationSeparator" w:id="0">
    <w:p w:rsidR="00630D0B" w:rsidRDefault="00630D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宋体"/>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rsidR="005B5440" w:rsidRDefault="005C434C">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rsidR="005B5440" w:rsidRDefault="005B5440">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0D0B" w:rsidRDefault="00630D0B">
      <w:pPr>
        <w:spacing w:after="0"/>
      </w:pPr>
      <w:r>
        <w:separator/>
      </w:r>
    </w:p>
  </w:footnote>
  <w:footnote w:type="continuationSeparator" w:id="0">
    <w:p w:rsidR="00630D0B" w:rsidRDefault="00630D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D348DFC"/>
    <w:multiLevelType w:val="singleLevel"/>
    <w:tmpl w:val="FD348DFC"/>
    <w:lvl w:ilvl="0">
      <w:start w:val="1"/>
      <w:numFmt w:val="bullet"/>
      <w:lvlText w:val=""/>
      <w:lvlJc w:val="left"/>
      <w:pPr>
        <w:ind w:left="420" w:hanging="420"/>
      </w:pPr>
      <w:rPr>
        <w:rFonts w:ascii="Wingdings" w:hAnsi="Wingding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BD1C58"/>
    <w:multiLevelType w:val="singleLevel"/>
    <w:tmpl w:val="01BD1C58"/>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05414B11"/>
    <w:multiLevelType w:val="multilevel"/>
    <w:tmpl w:val="05414B11"/>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2" w15:restartNumberingAfterBreak="0">
    <w:nsid w:val="516F4467"/>
    <w:multiLevelType w:val="hybridMultilevel"/>
    <w:tmpl w:val="DE02B3E8"/>
    <w:lvl w:ilvl="0" w:tplc="0409000B">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4" w15:restartNumberingAfterBreak="0">
    <w:nsid w:val="59A43710"/>
    <w:multiLevelType w:val="multilevel"/>
    <w:tmpl w:val="59A43710"/>
    <w:lvl w:ilvl="0">
      <w:start w:val="1"/>
      <w:numFmt w:val="bullet"/>
      <w:lvlText w:val="•"/>
      <w:lvlJc w:val="left"/>
      <w:pPr>
        <w:ind w:left="1080" w:hanging="400"/>
      </w:pPr>
      <w:rPr>
        <w:rFonts w:ascii="Arial" w:hAnsi="Arial" w:hint="default"/>
      </w:rPr>
    </w:lvl>
    <w:lvl w:ilvl="1">
      <w:numFmt w:val="bullet"/>
      <w:lvlText w:val="-"/>
      <w:lvlJc w:val="left"/>
      <w:pPr>
        <w:ind w:left="1440" w:hanging="360"/>
      </w:pPr>
      <w:rPr>
        <w:rFonts w:ascii="Times New Roman" w:eastAsiaTheme="minorEastAsia" w:hAnsi="Times New Roman" w:cs="Times New Roman" w:hint="default"/>
        <w:i w:val="0"/>
      </w:rPr>
    </w:lvl>
    <w:lvl w:ilvl="2">
      <w:start w:val="1"/>
      <w:numFmt w:val="bullet"/>
      <w:lvlText w:val=""/>
      <w:lvlJc w:val="left"/>
      <w:pPr>
        <w:ind w:left="1880" w:hanging="400"/>
      </w:pPr>
      <w:rPr>
        <w:rFonts w:ascii="Wingdings" w:hAnsi="Wingdings" w:hint="default"/>
      </w:rPr>
    </w:lvl>
    <w:lvl w:ilvl="3">
      <w:start w:val="1"/>
      <w:numFmt w:val="bullet"/>
      <w:lvlText w:val=""/>
      <w:lvlJc w:val="left"/>
      <w:pPr>
        <w:ind w:left="2280" w:hanging="400"/>
      </w:pPr>
      <w:rPr>
        <w:rFonts w:ascii="Wingdings" w:hAnsi="Wingdings" w:hint="default"/>
      </w:rPr>
    </w:lvl>
    <w:lvl w:ilvl="4">
      <w:start w:val="1"/>
      <w:numFmt w:val="bullet"/>
      <w:lvlText w:val=""/>
      <w:lvlJc w:val="left"/>
      <w:pPr>
        <w:ind w:left="2680" w:hanging="400"/>
      </w:pPr>
      <w:rPr>
        <w:rFonts w:ascii="Wingdings" w:hAnsi="Wingdings" w:hint="default"/>
      </w:rPr>
    </w:lvl>
    <w:lvl w:ilvl="5">
      <w:start w:val="1"/>
      <w:numFmt w:val="bullet"/>
      <w:lvlText w:val=""/>
      <w:lvlJc w:val="left"/>
      <w:pPr>
        <w:ind w:left="3080" w:hanging="400"/>
      </w:pPr>
      <w:rPr>
        <w:rFonts w:ascii="Wingdings" w:hAnsi="Wingdings" w:hint="default"/>
      </w:rPr>
    </w:lvl>
    <w:lvl w:ilvl="6">
      <w:start w:val="1"/>
      <w:numFmt w:val="bullet"/>
      <w:lvlText w:val=""/>
      <w:lvlJc w:val="left"/>
      <w:pPr>
        <w:ind w:left="3480" w:hanging="400"/>
      </w:pPr>
      <w:rPr>
        <w:rFonts w:ascii="Wingdings" w:hAnsi="Wingdings" w:hint="default"/>
      </w:rPr>
    </w:lvl>
    <w:lvl w:ilvl="7">
      <w:start w:val="1"/>
      <w:numFmt w:val="bullet"/>
      <w:lvlText w:val=""/>
      <w:lvlJc w:val="left"/>
      <w:pPr>
        <w:ind w:left="3880" w:hanging="400"/>
      </w:pPr>
      <w:rPr>
        <w:rFonts w:ascii="Wingdings" w:hAnsi="Wingdings" w:hint="default"/>
      </w:rPr>
    </w:lvl>
    <w:lvl w:ilvl="8">
      <w:start w:val="1"/>
      <w:numFmt w:val="bullet"/>
      <w:lvlText w:val=""/>
      <w:lvlJc w:val="left"/>
      <w:pPr>
        <w:ind w:left="4280" w:hanging="400"/>
      </w:pPr>
      <w:rPr>
        <w:rFonts w:ascii="Wingdings" w:hAnsi="Wingdings" w:hint="default"/>
      </w:rPr>
    </w:lvl>
  </w:abstractNum>
  <w:abstractNum w:abstractNumId="15"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6FA2AF5"/>
    <w:multiLevelType w:val="hybridMultilevel"/>
    <w:tmpl w:val="CAA23BF6"/>
    <w:lvl w:ilvl="0" w:tplc="2028E602">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9"/>
  </w:num>
  <w:num w:numId="2">
    <w:abstractNumId w:val="16"/>
  </w:num>
  <w:num w:numId="3">
    <w:abstractNumId w:val="10"/>
  </w:num>
  <w:num w:numId="4">
    <w:abstractNumId w:val="13"/>
  </w:num>
  <w:num w:numId="5">
    <w:abstractNumId w:val="5"/>
  </w:num>
  <w:num w:numId="6">
    <w:abstractNumId w:val="4"/>
  </w:num>
  <w:num w:numId="7">
    <w:abstractNumId w:val="7"/>
  </w:num>
  <w:num w:numId="8">
    <w:abstractNumId w:val="20"/>
  </w:num>
  <w:num w:numId="9">
    <w:abstractNumId w:val="15"/>
  </w:num>
  <w:num w:numId="10">
    <w:abstractNumId w:val="8"/>
  </w:num>
  <w:num w:numId="11">
    <w:abstractNumId w:val="19"/>
  </w:num>
  <w:num w:numId="12">
    <w:abstractNumId w:val="17"/>
  </w:num>
  <w:num w:numId="13">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3"/>
  </w:num>
  <w:num w:numId="15">
    <w:abstractNumId w:val="14"/>
  </w:num>
  <w:num w:numId="16">
    <w:abstractNumId w:val="0"/>
  </w:num>
  <w:num w:numId="17">
    <w:abstractNumId w:val="2"/>
  </w:num>
  <w:num w:numId="18">
    <w:abstractNumId w:val="18"/>
  </w:num>
  <w:num w:numId="19">
    <w:abstractNumId w:val="9"/>
  </w:num>
  <w:num w:numId="20">
    <w:abstractNumId w:val="9"/>
  </w:num>
  <w:num w:numId="21">
    <w:abstractNumId w:val="9"/>
  </w:num>
  <w:num w:numId="22">
    <w:abstractNumId w:val="6"/>
  </w:num>
  <w:num w:numId="23">
    <w:abstractNumId w:val="11"/>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720"/>
  <w:displayHorizontalDrawingGridEvery w:val="0"/>
  <w:displayVerticalDrawingGridEvery w:val="2"/>
  <w:doNotUseMarginsForDrawingGridOrigin/>
  <w:drawingGridHorizontalOrigin w:val="1800"/>
  <w:drawingGridVerticalOrigin w:val="1440"/>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264E"/>
    <w:rsid w:val="000047E8"/>
    <w:rsid w:val="00005174"/>
    <w:rsid w:val="00005601"/>
    <w:rsid w:val="00007D4F"/>
    <w:rsid w:val="000104D6"/>
    <w:rsid w:val="000113EB"/>
    <w:rsid w:val="00012D31"/>
    <w:rsid w:val="00017517"/>
    <w:rsid w:val="00017DE0"/>
    <w:rsid w:val="00017FEB"/>
    <w:rsid w:val="000208BC"/>
    <w:rsid w:val="000210CE"/>
    <w:rsid w:val="0002618D"/>
    <w:rsid w:val="00026559"/>
    <w:rsid w:val="00030245"/>
    <w:rsid w:val="000306E2"/>
    <w:rsid w:val="00030E06"/>
    <w:rsid w:val="00031FE2"/>
    <w:rsid w:val="000371AB"/>
    <w:rsid w:val="00040917"/>
    <w:rsid w:val="000439AD"/>
    <w:rsid w:val="00046A52"/>
    <w:rsid w:val="00047284"/>
    <w:rsid w:val="0005544A"/>
    <w:rsid w:val="00062D93"/>
    <w:rsid w:val="00062ED6"/>
    <w:rsid w:val="0006638D"/>
    <w:rsid w:val="0006663F"/>
    <w:rsid w:val="00073369"/>
    <w:rsid w:val="00073D24"/>
    <w:rsid w:val="000743F5"/>
    <w:rsid w:val="00075554"/>
    <w:rsid w:val="000819E8"/>
    <w:rsid w:val="000866EF"/>
    <w:rsid w:val="00086B39"/>
    <w:rsid w:val="0009123E"/>
    <w:rsid w:val="0009475B"/>
    <w:rsid w:val="00096D7F"/>
    <w:rsid w:val="000A246A"/>
    <w:rsid w:val="000A26BD"/>
    <w:rsid w:val="000A3BFF"/>
    <w:rsid w:val="000A548C"/>
    <w:rsid w:val="000A5F9B"/>
    <w:rsid w:val="000A6C85"/>
    <w:rsid w:val="000B34E6"/>
    <w:rsid w:val="000B40E1"/>
    <w:rsid w:val="000B4B44"/>
    <w:rsid w:val="000B5DF3"/>
    <w:rsid w:val="000C208F"/>
    <w:rsid w:val="000C2CE0"/>
    <w:rsid w:val="000C30D5"/>
    <w:rsid w:val="000D3D83"/>
    <w:rsid w:val="000D60BA"/>
    <w:rsid w:val="000D67FC"/>
    <w:rsid w:val="000D6964"/>
    <w:rsid w:val="000E037D"/>
    <w:rsid w:val="000E182A"/>
    <w:rsid w:val="000E35FE"/>
    <w:rsid w:val="000E4339"/>
    <w:rsid w:val="000F0AA6"/>
    <w:rsid w:val="000F3BE8"/>
    <w:rsid w:val="000F7073"/>
    <w:rsid w:val="00100867"/>
    <w:rsid w:val="0011353B"/>
    <w:rsid w:val="001152AC"/>
    <w:rsid w:val="0012311D"/>
    <w:rsid w:val="00125F00"/>
    <w:rsid w:val="00126352"/>
    <w:rsid w:val="00130F91"/>
    <w:rsid w:val="00134159"/>
    <w:rsid w:val="0014646F"/>
    <w:rsid w:val="00162D5A"/>
    <w:rsid w:val="0016612A"/>
    <w:rsid w:val="00170CFB"/>
    <w:rsid w:val="00171B7F"/>
    <w:rsid w:val="00172E38"/>
    <w:rsid w:val="00174ABC"/>
    <w:rsid w:val="00174F8A"/>
    <w:rsid w:val="001759C8"/>
    <w:rsid w:val="001801A4"/>
    <w:rsid w:val="00180CC7"/>
    <w:rsid w:val="00190ED9"/>
    <w:rsid w:val="001A4BC9"/>
    <w:rsid w:val="001A4C3D"/>
    <w:rsid w:val="001A5D72"/>
    <w:rsid w:val="001A7BAA"/>
    <w:rsid w:val="001B1680"/>
    <w:rsid w:val="001B6A64"/>
    <w:rsid w:val="001C08BB"/>
    <w:rsid w:val="001C2011"/>
    <w:rsid w:val="001C60E0"/>
    <w:rsid w:val="001D1456"/>
    <w:rsid w:val="001D2883"/>
    <w:rsid w:val="001D3C86"/>
    <w:rsid w:val="001D592B"/>
    <w:rsid w:val="001E7C98"/>
    <w:rsid w:val="001F0D8F"/>
    <w:rsid w:val="001F4237"/>
    <w:rsid w:val="001F7AD4"/>
    <w:rsid w:val="0020058A"/>
    <w:rsid w:val="0020269C"/>
    <w:rsid w:val="00203AFE"/>
    <w:rsid w:val="00204EDB"/>
    <w:rsid w:val="00205B11"/>
    <w:rsid w:val="00206D8D"/>
    <w:rsid w:val="00215F64"/>
    <w:rsid w:val="00221D6F"/>
    <w:rsid w:val="00223A9B"/>
    <w:rsid w:val="002373C0"/>
    <w:rsid w:val="0023752D"/>
    <w:rsid w:val="00247316"/>
    <w:rsid w:val="0025037D"/>
    <w:rsid w:val="0025722E"/>
    <w:rsid w:val="00260CCF"/>
    <w:rsid w:val="00262A07"/>
    <w:rsid w:val="00263B05"/>
    <w:rsid w:val="002717C6"/>
    <w:rsid w:val="00271D66"/>
    <w:rsid w:val="00273687"/>
    <w:rsid w:val="00273FA7"/>
    <w:rsid w:val="002904DA"/>
    <w:rsid w:val="00290748"/>
    <w:rsid w:val="00297AE0"/>
    <w:rsid w:val="002A56F4"/>
    <w:rsid w:val="002A6AA9"/>
    <w:rsid w:val="002B21B5"/>
    <w:rsid w:val="002C2261"/>
    <w:rsid w:val="002C6359"/>
    <w:rsid w:val="002D0B7E"/>
    <w:rsid w:val="002D6A9A"/>
    <w:rsid w:val="002E2621"/>
    <w:rsid w:val="002E2BA6"/>
    <w:rsid w:val="002E50EC"/>
    <w:rsid w:val="002E6359"/>
    <w:rsid w:val="002F40A6"/>
    <w:rsid w:val="00306856"/>
    <w:rsid w:val="00307941"/>
    <w:rsid w:val="00310A54"/>
    <w:rsid w:val="00311D72"/>
    <w:rsid w:val="00322DF7"/>
    <w:rsid w:val="00323151"/>
    <w:rsid w:val="00324023"/>
    <w:rsid w:val="003264B7"/>
    <w:rsid w:val="003271BB"/>
    <w:rsid w:val="00332C94"/>
    <w:rsid w:val="00334D34"/>
    <w:rsid w:val="00336165"/>
    <w:rsid w:val="00336175"/>
    <w:rsid w:val="0034301E"/>
    <w:rsid w:val="003435F3"/>
    <w:rsid w:val="0034481A"/>
    <w:rsid w:val="00356EA5"/>
    <w:rsid w:val="003574C8"/>
    <w:rsid w:val="0036256C"/>
    <w:rsid w:val="00362E86"/>
    <w:rsid w:val="0036346E"/>
    <w:rsid w:val="00365EAE"/>
    <w:rsid w:val="003715DC"/>
    <w:rsid w:val="003715F9"/>
    <w:rsid w:val="00386872"/>
    <w:rsid w:val="00391338"/>
    <w:rsid w:val="00392D96"/>
    <w:rsid w:val="003977D7"/>
    <w:rsid w:val="003A08FA"/>
    <w:rsid w:val="003A26B6"/>
    <w:rsid w:val="003A41C9"/>
    <w:rsid w:val="003A4F2B"/>
    <w:rsid w:val="003A66B2"/>
    <w:rsid w:val="003B2457"/>
    <w:rsid w:val="003B3FD3"/>
    <w:rsid w:val="003B4186"/>
    <w:rsid w:val="003B52A0"/>
    <w:rsid w:val="003B61DC"/>
    <w:rsid w:val="003B7A22"/>
    <w:rsid w:val="003C1041"/>
    <w:rsid w:val="003C1273"/>
    <w:rsid w:val="003C14ED"/>
    <w:rsid w:val="003C19F5"/>
    <w:rsid w:val="003C27CA"/>
    <w:rsid w:val="003C2E76"/>
    <w:rsid w:val="003C72C9"/>
    <w:rsid w:val="003D23A1"/>
    <w:rsid w:val="003D3B04"/>
    <w:rsid w:val="003D4E84"/>
    <w:rsid w:val="003D7710"/>
    <w:rsid w:val="003E36E5"/>
    <w:rsid w:val="003E48A2"/>
    <w:rsid w:val="00406232"/>
    <w:rsid w:val="00407FD6"/>
    <w:rsid w:val="00412A46"/>
    <w:rsid w:val="00415695"/>
    <w:rsid w:val="00417660"/>
    <w:rsid w:val="00417876"/>
    <w:rsid w:val="00417EEB"/>
    <w:rsid w:val="00441ECB"/>
    <w:rsid w:val="00442AAE"/>
    <w:rsid w:val="00443818"/>
    <w:rsid w:val="0045088E"/>
    <w:rsid w:val="00456E3D"/>
    <w:rsid w:val="00457586"/>
    <w:rsid w:val="004607C3"/>
    <w:rsid w:val="00464B67"/>
    <w:rsid w:val="00466C32"/>
    <w:rsid w:val="00472871"/>
    <w:rsid w:val="00474545"/>
    <w:rsid w:val="0047528D"/>
    <w:rsid w:val="00485249"/>
    <w:rsid w:val="00487603"/>
    <w:rsid w:val="00487EC1"/>
    <w:rsid w:val="00490E11"/>
    <w:rsid w:val="0049502F"/>
    <w:rsid w:val="0049797C"/>
    <w:rsid w:val="004A29A5"/>
    <w:rsid w:val="004A59AE"/>
    <w:rsid w:val="004A6461"/>
    <w:rsid w:val="004A7E15"/>
    <w:rsid w:val="004A7E2F"/>
    <w:rsid w:val="004B0D86"/>
    <w:rsid w:val="004B156E"/>
    <w:rsid w:val="004B16DE"/>
    <w:rsid w:val="004B287E"/>
    <w:rsid w:val="004B418A"/>
    <w:rsid w:val="004B65AC"/>
    <w:rsid w:val="004C1B30"/>
    <w:rsid w:val="004C1DB5"/>
    <w:rsid w:val="004C296D"/>
    <w:rsid w:val="004C3D24"/>
    <w:rsid w:val="004C6C15"/>
    <w:rsid w:val="004D46CB"/>
    <w:rsid w:val="004D4E3B"/>
    <w:rsid w:val="004D5B37"/>
    <w:rsid w:val="004E0805"/>
    <w:rsid w:val="004E0EE6"/>
    <w:rsid w:val="004E259B"/>
    <w:rsid w:val="004E41D4"/>
    <w:rsid w:val="004E57EA"/>
    <w:rsid w:val="004E7FFA"/>
    <w:rsid w:val="004F041B"/>
    <w:rsid w:val="004F3810"/>
    <w:rsid w:val="004F3AB9"/>
    <w:rsid w:val="004F5B28"/>
    <w:rsid w:val="004F600B"/>
    <w:rsid w:val="004F70FC"/>
    <w:rsid w:val="00500D28"/>
    <w:rsid w:val="005058DC"/>
    <w:rsid w:val="005079AC"/>
    <w:rsid w:val="005108CB"/>
    <w:rsid w:val="00514293"/>
    <w:rsid w:val="0051513B"/>
    <w:rsid w:val="0051641E"/>
    <w:rsid w:val="00517517"/>
    <w:rsid w:val="005212F0"/>
    <w:rsid w:val="0052251B"/>
    <w:rsid w:val="00530F68"/>
    <w:rsid w:val="00535371"/>
    <w:rsid w:val="0054077D"/>
    <w:rsid w:val="0054192F"/>
    <w:rsid w:val="00543BC5"/>
    <w:rsid w:val="005446B1"/>
    <w:rsid w:val="00546597"/>
    <w:rsid w:val="00546E24"/>
    <w:rsid w:val="00546EE3"/>
    <w:rsid w:val="005529EF"/>
    <w:rsid w:val="005544A6"/>
    <w:rsid w:val="00564D3B"/>
    <w:rsid w:val="00571A5E"/>
    <w:rsid w:val="005808D7"/>
    <w:rsid w:val="005817F2"/>
    <w:rsid w:val="005926FA"/>
    <w:rsid w:val="00594814"/>
    <w:rsid w:val="005958C1"/>
    <w:rsid w:val="00596F75"/>
    <w:rsid w:val="00597711"/>
    <w:rsid w:val="0059798D"/>
    <w:rsid w:val="005A4085"/>
    <w:rsid w:val="005A5996"/>
    <w:rsid w:val="005A76F3"/>
    <w:rsid w:val="005A7C43"/>
    <w:rsid w:val="005B1259"/>
    <w:rsid w:val="005B1D6F"/>
    <w:rsid w:val="005B5440"/>
    <w:rsid w:val="005B7746"/>
    <w:rsid w:val="005B7977"/>
    <w:rsid w:val="005C434C"/>
    <w:rsid w:val="005C65A1"/>
    <w:rsid w:val="005C7375"/>
    <w:rsid w:val="005D20F1"/>
    <w:rsid w:val="005D45F8"/>
    <w:rsid w:val="005D6562"/>
    <w:rsid w:val="005D683C"/>
    <w:rsid w:val="005D7535"/>
    <w:rsid w:val="005E2153"/>
    <w:rsid w:val="005E3D6D"/>
    <w:rsid w:val="005F0F8A"/>
    <w:rsid w:val="005F4AE5"/>
    <w:rsid w:val="006000D8"/>
    <w:rsid w:val="006017DD"/>
    <w:rsid w:val="0060246E"/>
    <w:rsid w:val="006035C5"/>
    <w:rsid w:val="006041B9"/>
    <w:rsid w:val="00607ED1"/>
    <w:rsid w:val="00614000"/>
    <w:rsid w:val="00614D22"/>
    <w:rsid w:val="0062396B"/>
    <w:rsid w:val="00630D0B"/>
    <w:rsid w:val="0063186E"/>
    <w:rsid w:val="00634DD9"/>
    <w:rsid w:val="00635EFA"/>
    <w:rsid w:val="00642567"/>
    <w:rsid w:val="00645EDB"/>
    <w:rsid w:val="0065039A"/>
    <w:rsid w:val="006518B3"/>
    <w:rsid w:val="00651E5D"/>
    <w:rsid w:val="00655FD8"/>
    <w:rsid w:val="00660E4E"/>
    <w:rsid w:val="00662538"/>
    <w:rsid w:val="006629C2"/>
    <w:rsid w:val="00666523"/>
    <w:rsid w:val="00670B87"/>
    <w:rsid w:val="00677D9D"/>
    <w:rsid w:val="00680B7F"/>
    <w:rsid w:val="00681AF7"/>
    <w:rsid w:val="006821AF"/>
    <w:rsid w:val="00686122"/>
    <w:rsid w:val="00687103"/>
    <w:rsid w:val="00690330"/>
    <w:rsid w:val="00693457"/>
    <w:rsid w:val="006A05F1"/>
    <w:rsid w:val="006A2DD1"/>
    <w:rsid w:val="006B03FE"/>
    <w:rsid w:val="006B1A53"/>
    <w:rsid w:val="006B2BFE"/>
    <w:rsid w:val="006C0259"/>
    <w:rsid w:val="006C2BCB"/>
    <w:rsid w:val="006C3767"/>
    <w:rsid w:val="006D1034"/>
    <w:rsid w:val="006D341B"/>
    <w:rsid w:val="006D665B"/>
    <w:rsid w:val="006D6F87"/>
    <w:rsid w:val="006E00D0"/>
    <w:rsid w:val="006E411F"/>
    <w:rsid w:val="006E4B5C"/>
    <w:rsid w:val="006E74B6"/>
    <w:rsid w:val="006F4637"/>
    <w:rsid w:val="006F482C"/>
    <w:rsid w:val="006F5C5F"/>
    <w:rsid w:val="006F5CA1"/>
    <w:rsid w:val="007126A4"/>
    <w:rsid w:val="00714A51"/>
    <w:rsid w:val="00720B4B"/>
    <w:rsid w:val="00720D01"/>
    <w:rsid w:val="00722304"/>
    <w:rsid w:val="00727079"/>
    <w:rsid w:val="00730FDC"/>
    <w:rsid w:val="00731233"/>
    <w:rsid w:val="00737633"/>
    <w:rsid w:val="00740F86"/>
    <w:rsid w:val="00746F3B"/>
    <w:rsid w:val="007474FB"/>
    <w:rsid w:val="00750168"/>
    <w:rsid w:val="00753EA3"/>
    <w:rsid w:val="00754418"/>
    <w:rsid w:val="007564F8"/>
    <w:rsid w:val="007602C1"/>
    <w:rsid w:val="00763D0A"/>
    <w:rsid w:val="007650B1"/>
    <w:rsid w:val="0076668C"/>
    <w:rsid w:val="007676F4"/>
    <w:rsid w:val="00767828"/>
    <w:rsid w:val="00767C64"/>
    <w:rsid w:val="00767EDA"/>
    <w:rsid w:val="00772F07"/>
    <w:rsid w:val="00773C01"/>
    <w:rsid w:val="0078370E"/>
    <w:rsid w:val="00783AE0"/>
    <w:rsid w:val="007855F0"/>
    <w:rsid w:val="00785911"/>
    <w:rsid w:val="00786334"/>
    <w:rsid w:val="0078742D"/>
    <w:rsid w:val="007967DD"/>
    <w:rsid w:val="007976F1"/>
    <w:rsid w:val="007A3839"/>
    <w:rsid w:val="007A3CF3"/>
    <w:rsid w:val="007A55B2"/>
    <w:rsid w:val="007A5A1B"/>
    <w:rsid w:val="007A62B9"/>
    <w:rsid w:val="007A6A20"/>
    <w:rsid w:val="007B123F"/>
    <w:rsid w:val="007B28AD"/>
    <w:rsid w:val="007B5033"/>
    <w:rsid w:val="007B73AC"/>
    <w:rsid w:val="007C17EE"/>
    <w:rsid w:val="007C3F8D"/>
    <w:rsid w:val="007E58A4"/>
    <w:rsid w:val="007F3B51"/>
    <w:rsid w:val="007F46EA"/>
    <w:rsid w:val="007F7BAB"/>
    <w:rsid w:val="00803465"/>
    <w:rsid w:val="008062A6"/>
    <w:rsid w:val="00806409"/>
    <w:rsid w:val="00813EDB"/>
    <w:rsid w:val="00816D87"/>
    <w:rsid w:val="00820980"/>
    <w:rsid w:val="00820D6F"/>
    <w:rsid w:val="008263B5"/>
    <w:rsid w:val="00826496"/>
    <w:rsid w:val="00827D1A"/>
    <w:rsid w:val="0083255E"/>
    <w:rsid w:val="008332AA"/>
    <w:rsid w:val="00837EAA"/>
    <w:rsid w:val="00840915"/>
    <w:rsid w:val="00844096"/>
    <w:rsid w:val="00852B6C"/>
    <w:rsid w:val="00861D70"/>
    <w:rsid w:val="00862C80"/>
    <w:rsid w:val="00866913"/>
    <w:rsid w:val="00867831"/>
    <w:rsid w:val="008739AB"/>
    <w:rsid w:val="0087473A"/>
    <w:rsid w:val="008765A2"/>
    <w:rsid w:val="00884197"/>
    <w:rsid w:val="00892E0F"/>
    <w:rsid w:val="0089761C"/>
    <w:rsid w:val="008A0BD7"/>
    <w:rsid w:val="008A5B38"/>
    <w:rsid w:val="008A716E"/>
    <w:rsid w:val="008B07F3"/>
    <w:rsid w:val="008B1B61"/>
    <w:rsid w:val="008B3E12"/>
    <w:rsid w:val="008B43CE"/>
    <w:rsid w:val="008B4600"/>
    <w:rsid w:val="008C1A6B"/>
    <w:rsid w:val="008C2DB8"/>
    <w:rsid w:val="008C7991"/>
    <w:rsid w:val="008C7EAD"/>
    <w:rsid w:val="008E0EDF"/>
    <w:rsid w:val="008E25C2"/>
    <w:rsid w:val="008F601B"/>
    <w:rsid w:val="00900286"/>
    <w:rsid w:val="00905EA9"/>
    <w:rsid w:val="00906768"/>
    <w:rsid w:val="009102DE"/>
    <w:rsid w:val="00910C20"/>
    <w:rsid w:val="00911DDC"/>
    <w:rsid w:val="0091753B"/>
    <w:rsid w:val="00917BF5"/>
    <w:rsid w:val="00927596"/>
    <w:rsid w:val="00943CB0"/>
    <w:rsid w:val="009457DF"/>
    <w:rsid w:val="00947924"/>
    <w:rsid w:val="009502C4"/>
    <w:rsid w:val="00952A24"/>
    <w:rsid w:val="00953B12"/>
    <w:rsid w:val="00954851"/>
    <w:rsid w:val="009579AD"/>
    <w:rsid w:val="00961623"/>
    <w:rsid w:val="00971D16"/>
    <w:rsid w:val="009729B3"/>
    <w:rsid w:val="0098143C"/>
    <w:rsid w:val="0098598C"/>
    <w:rsid w:val="00991E62"/>
    <w:rsid w:val="0099304E"/>
    <w:rsid w:val="009940C2"/>
    <w:rsid w:val="00994A55"/>
    <w:rsid w:val="009951A9"/>
    <w:rsid w:val="009A32C1"/>
    <w:rsid w:val="009A524F"/>
    <w:rsid w:val="009A604A"/>
    <w:rsid w:val="009A6235"/>
    <w:rsid w:val="009A6A02"/>
    <w:rsid w:val="009C02A1"/>
    <w:rsid w:val="009C21C8"/>
    <w:rsid w:val="009C40FC"/>
    <w:rsid w:val="009D062C"/>
    <w:rsid w:val="009D2A96"/>
    <w:rsid w:val="009D5BFF"/>
    <w:rsid w:val="009D76C0"/>
    <w:rsid w:val="009E208A"/>
    <w:rsid w:val="009E26A8"/>
    <w:rsid w:val="009E45F7"/>
    <w:rsid w:val="009F1AD4"/>
    <w:rsid w:val="009F1CBC"/>
    <w:rsid w:val="00A01CE2"/>
    <w:rsid w:val="00A03646"/>
    <w:rsid w:val="00A05197"/>
    <w:rsid w:val="00A0555A"/>
    <w:rsid w:val="00A05600"/>
    <w:rsid w:val="00A10D6B"/>
    <w:rsid w:val="00A136F9"/>
    <w:rsid w:val="00A2312A"/>
    <w:rsid w:val="00A23AC4"/>
    <w:rsid w:val="00A23B67"/>
    <w:rsid w:val="00A24473"/>
    <w:rsid w:val="00A2589D"/>
    <w:rsid w:val="00A26796"/>
    <w:rsid w:val="00A27729"/>
    <w:rsid w:val="00A27906"/>
    <w:rsid w:val="00A339D6"/>
    <w:rsid w:val="00A361BB"/>
    <w:rsid w:val="00A361F7"/>
    <w:rsid w:val="00A42931"/>
    <w:rsid w:val="00A43D93"/>
    <w:rsid w:val="00A52F4C"/>
    <w:rsid w:val="00A5303A"/>
    <w:rsid w:val="00A5566E"/>
    <w:rsid w:val="00A55EC8"/>
    <w:rsid w:val="00A563F0"/>
    <w:rsid w:val="00A607F8"/>
    <w:rsid w:val="00A72ADF"/>
    <w:rsid w:val="00A737C8"/>
    <w:rsid w:val="00A7446C"/>
    <w:rsid w:val="00A7564F"/>
    <w:rsid w:val="00A77B24"/>
    <w:rsid w:val="00A85C26"/>
    <w:rsid w:val="00A870BA"/>
    <w:rsid w:val="00A91EA6"/>
    <w:rsid w:val="00A9321D"/>
    <w:rsid w:val="00A93F73"/>
    <w:rsid w:val="00A94488"/>
    <w:rsid w:val="00AA02D6"/>
    <w:rsid w:val="00AA0D3B"/>
    <w:rsid w:val="00AA6587"/>
    <w:rsid w:val="00AB495B"/>
    <w:rsid w:val="00AB50B0"/>
    <w:rsid w:val="00AB5D27"/>
    <w:rsid w:val="00AB67E0"/>
    <w:rsid w:val="00AC0603"/>
    <w:rsid w:val="00AC0E89"/>
    <w:rsid w:val="00AC3166"/>
    <w:rsid w:val="00AC7E8E"/>
    <w:rsid w:val="00AD0E88"/>
    <w:rsid w:val="00AD778E"/>
    <w:rsid w:val="00AE17DC"/>
    <w:rsid w:val="00AF0473"/>
    <w:rsid w:val="00AF2B3D"/>
    <w:rsid w:val="00AF6ED7"/>
    <w:rsid w:val="00B010E7"/>
    <w:rsid w:val="00B03B2F"/>
    <w:rsid w:val="00B104CD"/>
    <w:rsid w:val="00B10DD0"/>
    <w:rsid w:val="00B1126C"/>
    <w:rsid w:val="00B15576"/>
    <w:rsid w:val="00B202A9"/>
    <w:rsid w:val="00B23295"/>
    <w:rsid w:val="00B26366"/>
    <w:rsid w:val="00B27ABA"/>
    <w:rsid w:val="00B30389"/>
    <w:rsid w:val="00B309B0"/>
    <w:rsid w:val="00B34A89"/>
    <w:rsid w:val="00B4222D"/>
    <w:rsid w:val="00B45018"/>
    <w:rsid w:val="00B50E7B"/>
    <w:rsid w:val="00B53D11"/>
    <w:rsid w:val="00B5451C"/>
    <w:rsid w:val="00B563FF"/>
    <w:rsid w:val="00B612E7"/>
    <w:rsid w:val="00B6322D"/>
    <w:rsid w:val="00B65174"/>
    <w:rsid w:val="00B70246"/>
    <w:rsid w:val="00B71D78"/>
    <w:rsid w:val="00B7509E"/>
    <w:rsid w:val="00B75CBF"/>
    <w:rsid w:val="00B75D53"/>
    <w:rsid w:val="00B764EB"/>
    <w:rsid w:val="00B81667"/>
    <w:rsid w:val="00B84AF7"/>
    <w:rsid w:val="00B84C9B"/>
    <w:rsid w:val="00B94074"/>
    <w:rsid w:val="00B94D78"/>
    <w:rsid w:val="00B966F0"/>
    <w:rsid w:val="00B967FE"/>
    <w:rsid w:val="00B97973"/>
    <w:rsid w:val="00BA14F5"/>
    <w:rsid w:val="00BA1B1D"/>
    <w:rsid w:val="00BA453E"/>
    <w:rsid w:val="00BA4C2C"/>
    <w:rsid w:val="00BA5A4F"/>
    <w:rsid w:val="00BB112C"/>
    <w:rsid w:val="00BB37DC"/>
    <w:rsid w:val="00BC484B"/>
    <w:rsid w:val="00BD0199"/>
    <w:rsid w:val="00BD1532"/>
    <w:rsid w:val="00BD15AC"/>
    <w:rsid w:val="00BD2263"/>
    <w:rsid w:val="00BD2C80"/>
    <w:rsid w:val="00BD5452"/>
    <w:rsid w:val="00BD747C"/>
    <w:rsid w:val="00BF4C90"/>
    <w:rsid w:val="00C0030B"/>
    <w:rsid w:val="00C0103B"/>
    <w:rsid w:val="00C04D9B"/>
    <w:rsid w:val="00C05954"/>
    <w:rsid w:val="00C12E7E"/>
    <w:rsid w:val="00C13FF4"/>
    <w:rsid w:val="00C200DE"/>
    <w:rsid w:val="00C24D67"/>
    <w:rsid w:val="00C2728C"/>
    <w:rsid w:val="00C32781"/>
    <w:rsid w:val="00C3536C"/>
    <w:rsid w:val="00C354D4"/>
    <w:rsid w:val="00C36547"/>
    <w:rsid w:val="00C46F3C"/>
    <w:rsid w:val="00C475BB"/>
    <w:rsid w:val="00C5252F"/>
    <w:rsid w:val="00C55EC1"/>
    <w:rsid w:val="00C56823"/>
    <w:rsid w:val="00C620F2"/>
    <w:rsid w:val="00C638EC"/>
    <w:rsid w:val="00C65450"/>
    <w:rsid w:val="00C65A59"/>
    <w:rsid w:val="00C66306"/>
    <w:rsid w:val="00C70039"/>
    <w:rsid w:val="00C70083"/>
    <w:rsid w:val="00C75042"/>
    <w:rsid w:val="00C80798"/>
    <w:rsid w:val="00C91E19"/>
    <w:rsid w:val="00C93DA2"/>
    <w:rsid w:val="00C96BDD"/>
    <w:rsid w:val="00CA2B9D"/>
    <w:rsid w:val="00CA4EAC"/>
    <w:rsid w:val="00CB0144"/>
    <w:rsid w:val="00CB02EF"/>
    <w:rsid w:val="00CC1438"/>
    <w:rsid w:val="00CC527E"/>
    <w:rsid w:val="00CC5A7A"/>
    <w:rsid w:val="00CC697A"/>
    <w:rsid w:val="00CD006E"/>
    <w:rsid w:val="00CD05DC"/>
    <w:rsid w:val="00CD585B"/>
    <w:rsid w:val="00CD6F60"/>
    <w:rsid w:val="00CE75D8"/>
    <w:rsid w:val="00CF03B6"/>
    <w:rsid w:val="00CF6426"/>
    <w:rsid w:val="00CF7565"/>
    <w:rsid w:val="00D037B0"/>
    <w:rsid w:val="00D044F7"/>
    <w:rsid w:val="00D04B9E"/>
    <w:rsid w:val="00D0767C"/>
    <w:rsid w:val="00D10C49"/>
    <w:rsid w:val="00D11284"/>
    <w:rsid w:val="00D11338"/>
    <w:rsid w:val="00D12E9C"/>
    <w:rsid w:val="00D22ED3"/>
    <w:rsid w:val="00D22F0E"/>
    <w:rsid w:val="00D26D21"/>
    <w:rsid w:val="00D3285A"/>
    <w:rsid w:val="00D33930"/>
    <w:rsid w:val="00D33CEA"/>
    <w:rsid w:val="00D36C93"/>
    <w:rsid w:val="00D40DCE"/>
    <w:rsid w:val="00D47196"/>
    <w:rsid w:val="00D47FEF"/>
    <w:rsid w:val="00D5513D"/>
    <w:rsid w:val="00D6039B"/>
    <w:rsid w:val="00D63560"/>
    <w:rsid w:val="00D667A3"/>
    <w:rsid w:val="00D679B1"/>
    <w:rsid w:val="00D72C3B"/>
    <w:rsid w:val="00D75E73"/>
    <w:rsid w:val="00D763A6"/>
    <w:rsid w:val="00D77088"/>
    <w:rsid w:val="00D8429D"/>
    <w:rsid w:val="00D861A6"/>
    <w:rsid w:val="00D93A30"/>
    <w:rsid w:val="00D93AD3"/>
    <w:rsid w:val="00DA4B38"/>
    <w:rsid w:val="00DA6869"/>
    <w:rsid w:val="00DA711D"/>
    <w:rsid w:val="00DB5BB2"/>
    <w:rsid w:val="00DC0155"/>
    <w:rsid w:val="00DD0409"/>
    <w:rsid w:val="00DD0D76"/>
    <w:rsid w:val="00DD37A1"/>
    <w:rsid w:val="00DD5AF7"/>
    <w:rsid w:val="00DD6C42"/>
    <w:rsid w:val="00DD6E6A"/>
    <w:rsid w:val="00DD7712"/>
    <w:rsid w:val="00DF168A"/>
    <w:rsid w:val="00DF2C22"/>
    <w:rsid w:val="00DF3F04"/>
    <w:rsid w:val="00DF5800"/>
    <w:rsid w:val="00E03736"/>
    <w:rsid w:val="00E03A56"/>
    <w:rsid w:val="00E0440E"/>
    <w:rsid w:val="00E062CC"/>
    <w:rsid w:val="00E06C16"/>
    <w:rsid w:val="00E07AFA"/>
    <w:rsid w:val="00E133C3"/>
    <w:rsid w:val="00E21233"/>
    <w:rsid w:val="00E23651"/>
    <w:rsid w:val="00E24FF9"/>
    <w:rsid w:val="00E26975"/>
    <w:rsid w:val="00E325C0"/>
    <w:rsid w:val="00E42731"/>
    <w:rsid w:val="00E44A17"/>
    <w:rsid w:val="00E47742"/>
    <w:rsid w:val="00E509EA"/>
    <w:rsid w:val="00E50E1E"/>
    <w:rsid w:val="00E52901"/>
    <w:rsid w:val="00E5373A"/>
    <w:rsid w:val="00E554B3"/>
    <w:rsid w:val="00E60DEC"/>
    <w:rsid w:val="00E62037"/>
    <w:rsid w:val="00E6323F"/>
    <w:rsid w:val="00E7326A"/>
    <w:rsid w:val="00E80E4F"/>
    <w:rsid w:val="00E82EEF"/>
    <w:rsid w:val="00E834BF"/>
    <w:rsid w:val="00E83776"/>
    <w:rsid w:val="00E90BCF"/>
    <w:rsid w:val="00E927CC"/>
    <w:rsid w:val="00E92CBA"/>
    <w:rsid w:val="00E9424A"/>
    <w:rsid w:val="00E95255"/>
    <w:rsid w:val="00EA0F6D"/>
    <w:rsid w:val="00EA5CCD"/>
    <w:rsid w:val="00EB1963"/>
    <w:rsid w:val="00EB449D"/>
    <w:rsid w:val="00EC26A8"/>
    <w:rsid w:val="00ED0920"/>
    <w:rsid w:val="00ED3D9C"/>
    <w:rsid w:val="00ED5664"/>
    <w:rsid w:val="00ED61F5"/>
    <w:rsid w:val="00EE5B8C"/>
    <w:rsid w:val="00EF2E75"/>
    <w:rsid w:val="00EF4FBC"/>
    <w:rsid w:val="00EF6326"/>
    <w:rsid w:val="00F0724C"/>
    <w:rsid w:val="00F11907"/>
    <w:rsid w:val="00F13F03"/>
    <w:rsid w:val="00F143FF"/>
    <w:rsid w:val="00F17B4E"/>
    <w:rsid w:val="00F17F2A"/>
    <w:rsid w:val="00F20378"/>
    <w:rsid w:val="00F20615"/>
    <w:rsid w:val="00F2238C"/>
    <w:rsid w:val="00F22526"/>
    <w:rsid w:val="00F23FDC"/>
    <w:rsid w:val="00F26986"/>
    <w:rsid w:val="00F3139D"/>
    <w:rsid w:val="00F36762"/>
    <w:rsid w:val="00F37C8D"/>
    <w:rsid w:val="00F45EED"/>
    <w:rsid w:val="00F467CE"/>
    <w:rsid w:val="00F50616"/>
    <w:rsid w:val="00F508D1"/>
    <w:rsid w:val="00F520B8"/>
    <w:rsid w:val="00F52EBA"/>
    <w:rsid w:val="00F533AC"/>
    <w:rsid w:val="00F56022"/>
    <w:rsid w:val="00F603EE"/>
    <w:rsid w:val="00F6288A"/>
    <w:rsid w:val="00F62AF3"/>
    <w:rsid w:val="00F62E7D"/>
    <w:rsid w:val="00F709B8"/>
    <w:rsid w:val="00F80347"/>
    <w:rsid w:val="00F83487"/>
    <w:rsid w:val="00F85218"/>
    <w:rsid w:val="00F87F3E"/>
    <w:rsid w:val="00FA05F8"/>
    <w:rsid w:val="00FA2162"/>
    <w:rsid w:val="00FA2AC6"/>
    <w:rsid w:val="00FA41E2"/>
    <w:rsid w:val="00FA4D33"/>
    <w:rsid w:val="00FB0B3F"/>
    <w:rsid w:val="00FB2226"/>
    <w:rsid w:val="00FB2D5D"/>
    <w:rsid w:val="00FB77D2"/>
    <w:rsid w:val="00FC000E"/>
    <w:rsid w:val="00FC0ACA"/>
    <w:rsid w:val="00FC194B"/>
    <w:rsid w:val="00FC2F49"/>
    <w:rsid w:val="00FD3E27"/>
    <w:rsid w:val="00FD6B32"/>
    <w:rsid w:val="00FE2F9B"/>
    <w:rsid w:val="00FF38B3"/>
    <w:rsid w:val="02985E84"/>
    <w:rsid w:val="02E66234"/>
    <w:rsid w:val="03414FF5"/>
    <w:rsid w:val="04493554"/>
    <w:rsid w:val="08A9268A"/>
    <w:rsid w:val="091C036A"/>
    <w:rsid w:val="099205F6"/>
    <w:rsid w:val="0A246F86"/>
    <w:rsid w:val="0AB950F5"/>
    <w:rsid w:val="0C2F2472"/>
    <w:rsid w:val="0CE22210"/>
    <w:rsid w:val="0E8547F7"/>
    <w:rsid w:val="0EF72528"/>
    <w:rsid w:val="0F791E68"/>
    <w:rsid w:val="10665F0D"/>
    <w:rsid w:val="130D4DE8"/>
    <w:rsid w:val="14177C31"/>
    <w:rsid w:val="158B0E1E"/>
    <w:rsid w:val="19584AFB"/>
    <w:rsid w:val="1AC7047C"/>
    <w:rsid w:val="1AD04E0B"/>
    <w:rsid w:val="1D016AA2"/>
    <w:rsid w:val="1D6A21EA"/>
    <w:rsid w:val="1E455A39"/>
    <w:rsid w:val="1E67561A"/>
    <w:rsid w:val="1EC95CFF"/>
    <w:rsid w:val="2026764F"/>
    <w:rsid w:val="22D62488"/>
    <w:rsid w:val="296D447F"/>
    <w:rsid w:val="2C967935"/>
    <w:rsid w:val="2CE91D3E"/>
    <w:rsid w:val="2D570F21"/>
    <w:rsid w:val="2F630B23"/>
    <w:rsid w:val="2FD14AB4"/>
    <w:rsid w:val="305A6DDB"/>
    <w:rsid w:val="30F526BD"/>
    <w:rsid w:val="346212CD"/>
    <w:rsid w:val="34880F47"/>
    <w:rsid w:val="35B504B1"/>
    <w:rsid w:val="39E43B1E"/>
    <w:rsid w:val="39E75F08"/>
    <w:rsid w:val="3C947EE9"/>
    <w:rsid w:val="3FB63057"/>
    <w:rsid w:val="40976EB6"/>
    <w:rsid w:val="40BB6B67"/>
    <w:rsid w:val="41C717DC"/>
    <w:rsid w:val="45A27568"/>
    <w:rsid w:val="46B256E5"/>
    <w:rsid w:val="498421A4"/>
    <w:rsid w:val="4A8D725A"/>
    <w:rsid w:val="4AE85BB4"/>
    <w:rsid w:val="4AEF1BDD"/>
    <w:rsid w:val="4BF8002B"/>
    <w:rsid w:val="4C45016A"/>
    <w:rsid w:val="4D753914"/>
    <w:rsid w:val="4DC84337"/>
    <w:rsid w:val="4E5F1E8A"/>
    <w:rsid w:val="4F1A12CB"/>
    <w:rsid w:val="4FD7228A"/>
    <w:rsid w:val="530B1684"/>
    <w:rsid w:val="54006B9A"/>
    <w:rsid w:val="57E7344B"/>
    <w:rsid w:val="58A54222"/>
    <w:rsid w:val="598A2B17"/>
    <w:rsid w:val="5B964698"/>
    <w:rsid w:val="5BEC5D6B"/>
    <w:rsid w:val="5D6A401C"/>
    <w:rsid w:val="5F796914"/>
    <w:rsid w:val="622439D2"/>
    <w:rsid w:val="62E443F4"/>
    <w:rsid w:val="64634B20"/>
    <w:rsid w:val="64F05CD2"/>
    <w:rsid w:val="651C6375"/>
    <w:rsid w:val="67E570A3"/>
    <w:rsid w:val="680B6FEF"/>
    <w:rsid w:val="683C658E"/>
    <w:rsid w:val="69C42410"/>
    <w:rsid w:val="6A5D5D4D"/>
    <w:rsid w:val="6C391F9B"/>
    <w:rsid w:val="6E5B666B"/>
    <w:rsid w:val="6EE71FF0"/>
    <w:rsid w:val="6F1F1B00"/>
    <w:rsid w:val="7034536C"/>
    <w:rsid w:val="70EA21AD"/>
    <w:rsid w:val="72425788"/>
    <w:rsid w:val="76406C1A"/>
    <w:rsid w:val="766B0D82"/>
    <w:rsid w:val="77154DC6"/>
    <w:rsid w:val="779C50F7"/>
    <w:rsid w:val="77C92C55"/>
    <w:rsid w:val="77FD1539"/>
    <w:rsid w:val="785A2E3A"/>
    <w:rsid w:val="7C4D3E8A"/>
    <w:rsid w:val="7D293998"/>
    <w:rsid w:val="7D8A3B5D"/>
    <w:rsid w:val="7E302186"/>
    <w:rsid w:val="7F743A29"/>
    <w:rsid w:val="7F847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22406"/>
  <w15:docId w15:val="{F1F402B6-E599-46FD-A55E-8C5C3697C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jc w:val="both"/>
    </w:pPr>
    <w:rPr>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link w:val="20"/>
    <w:qFormat/>
    <w:pPr>
      <w:numPr>
        <w:ilvl w:val="1"/>
      </w:numPr>
      <w:pBdr>
        <w:top w:val="none" w:sz="0" w:space="0" w:color="auto"/>
      </w:pBdr>
      <w:outlineLvl w:val="1"/>
    </w:pPr>
    <w:rPr>
      <w:sz w:val="24"/>
    </w:rPr>
  </w:style>
  <w:style w:type="paragraph" w:styleId="3">
    <w:name w:val="heading 3"/>
    <w:basedOn w:val="2"/>
    <w:next w:val="a"/>
    <w:link w:val="30"/>
    <w:qFormat/>
    <w:pPr>
      <w:numPr>
        <w:ilvl w:val="2"/>
      </w:numPr>
      <w:outlineLvl w:val="2"/>
    </w:pPr>
  </w:style>
  <w:style w:type="paragraph" w:styleId="4">
    <w:name w:val="heading 4"/>
    <w:basedOn w:val="3"/>
    <w:next w:val="a"/>
    <w:link w:val="40"/>
    <w:qFormat/>
    <w:pPr>
      <w:numPr>
        <w:ilvl w:val="3"/>
      </w:numPr>
      <w:outlineLvl w:val="3"/>
    </w:pPr>
  </w:style>
  <w:style w:type="paragraph" w:styleId="5">
    <w:name w:val="heading 5"/>
    <w:basedOn w:val="4"/>
    <w:next w:val="a"/>
    <w:link w:val="50"/>
    <w:qFormat/>
    <w:pPr>
      <w:numPr>
        <w:ilvl w:val="4"/>
      </w:numPr>
      <w:outlineLvl w:val="4"/>
    </w:p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
    <w:qFormat/>
    <w:pPr>
      <w:ind w:left="851"/>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3"/>
    <w:qFormat/>
    <w:pPr>
      <w:ind w:left="851"/>
    </w:pPr>
  </w:style>
  <w:style w:type="paragraph" w:styleId="a3">
    <w:name w:val="List Number"/>
    <w:basedOn w:val="a4"/>
    <w:qFormat/>
  </w:style>
  <w:style w:type="paragraph" w:styleId="a4">
    <w:name w:val="List"/>
    <w:basedOn w:val="a"/>
    <w:qFormat/>
    <w:pPr>
      <w:overflowPunct w:val="0"/>
      <w:autoSpaceDE w:val="0"/>
      <w:autoSpaceDN w:val="0"/>
      <w:adjustRightInd w:val="0"/>
      <w:snapToGrid/>
      <w:spacing w:after="180" w:line="259" w:lineRule="auto"/>
      <w:ind w:left="568" w:hanging="284"/>
      <w:textAlignment w:val="baseline"/>
    </w:pPr>
    <w:rPr>
      <w:lang w:val="en-US"/>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4"/>
    <w:qFormat/>
  </w:style>
  <w:style w:type="paragraph" w:styleId="a6">
    <w:name w:val="caption"/>
    <w:basedOn w:val="a"/>
    <w:next w:val="a"/>
    <w:link w:val="a7"/>
    <w:qFormat/>
    <w:pPr>
      <w:overflowPunct w:val="0"/>
      <w:autoSpaceDE w:val="0"/>
      <w:autoSpaceDN w:val="0"/>
      <w:adjustRightInd w:val="0"/>
      <w:snapToGrid/>
      <w:spacing w:before="120" w:after="360" w:line="259" w:lineRule="auto"/>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napToGrid/>
      <w:spacing w:after="180" w:line="259" w:lineRule="auto"/>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napToGrid/>
      <w:spacing w:after="180" w:line="259" w:lineRule="auto"/>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napToGrid/>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napToGrid/>
      <w:spacing w:after="60" w:line="259" w:lineRule="auto"/>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napToGrid/>
      <w:spacing w:after="0" w:line="259" w:lineRule="auto"/>
      <w:ind w:left="454" w:hanging="454"/>
      <w:textAlignment w:val="baseline"/>
    </w:pPr>
    <w:rPr>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napToGrid/>
      <w:spacing w:before="120" w:line="259" w:lineRule="auto"/>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napToGrid/>
      <w:spacing w:after="0" w:line="259" w:lineRule="auto"/>
      <w:textAlignment w:val="baseline"/>
    </w:pPr>
    <w:rPr>
      <w:rFonts w:ascii="Arial" w:hAnsi="Arial"/>
      <w:sz w:val="22"/>
      <w:lang w:val="en-US"/>
    </w:rPr>
  </w:style>
  <w:style w:type="paragraph" w:styleId="afa">
    <w:name w:val="Normal (Web)"/>
    <w:basedOn w:val="a"/>
    <w:uiPriority w:val="99"/>
    <w:unhideWhenUsed/>
    <w:qFormat/>
    <w:pPr>
      <w:snapToGrid/>
      <w:spacing w:before="100" w:beforeAutospacing="1" w:after="100" w:afterAutospacing="1" w:line="259" w:lineRule="auto"/>
    </w:pPr>
    <w:rPr>
      <w:sz w:val="24"/>
      <w:szCs w:val="24"/>
      <w:lang w:val="en-US"/>
    </w:rPr>
  </w:style>
  <w:style w:type="paragraph" w:styleId="12">
    <w:name w:val="index 1"/>
    <w:basedOn w:val="a"/>
    <w:next w:val="a"/>
    <w:semiHidden/>
    <w:qFormat/>
    <w:pPr>
      <w:keepLines/>
      <w:overflowPunct w:val="0"/>
      <w:autoSpaceDE w:val="0"/>
      <w:autoSpaceDN w:val="0"/>
      <w:adjustRightInd w:val="0"/>
      <w:snapToGrid/>
      <w:spacing w:after="0" w:line="259" w:lineRule="auto"/>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napToGrid/>
      <w:spacing w:after="180" w:line="259" w:lineRule="auto"/>
      <w:textAlignment w:val="baseline"/>
    </w:pPr>
    <w:rPr>
      <w:rFonts w:ascii="Times New Roman" w:hAnsi="Times New Roman"/>
      <w:b/>
      <w:bCs/>
      <w:lang w:val="en-US" w:eastAsia="zh-CN"/>
    </w:rPr>
  </w:style>
  <w:style w:type="table" w:styleId="afd">
    <w:name w:val="Table Grid"/>
    <w:basedOn w:val="a1"/>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uiPriority w:val="2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aliases w:val="- Bullets,목록 단락,リスト段落,列出段落,?? ??,?????,????,Lista1,列出段落1,中等深浅网格 1 - 着色 21,¥¡¡¡¡ì¬º¥¹¥È¶ÎÂä,ÁÐ³ö¶ÎÂä,—ño’i—Ž,¥ê¥¹¥È¶ÎÂä,1st level - Bullet List Paragraph,Lettre d'introduction,Paragrafo elenco,Normal bullet 2,Bullet list,목록단락,列,列表段落11"/>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0">
    <w:name w:val="标题 4 字符"/>
    <w:basedOn w:val="a0"/>
    <w:link w:val="4"/>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napToGrid/>
      <w:spacing w:after="180" w:line="259" w:lineRule="auto"/>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napToGrid/>
      <w:spacing w:before="240" w:after="180" w:line="259" w:lineRule="auto"/>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napToGrid/>
      <w:spacing w:after="0" w:line="259" w:lineRule="auto"/>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napToGrid/>
      <w:spacing w:before="60" w:after="180" w:line="259" w:lineRule="auto"/>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napToGrid/>
      <w:spacing w:after="180" w:line="259" w:lineRule="auto"/>
      <w:ind w:left="1135" w:hanging="851"/>
      <w:textAlignment w:val="baseline"/>
    </w:pPr>
    <w:rPr>
      <w:lang w:val="en-US"/>
    </w:rPr>
  </w:style>
  <w:style w:type="paragraph" w:customStyle="1" w:styleId="EX">
    <w:name w:val="EX"/>
    <w:basedOn w:val="a"/>
    <w:qFormat/>
    <w:pPr>
      <w:keepLines/>
      <w:overflowPunct w:val="0"/>
      <w:autoSpaceDE w:val="0"/>
      <w:autoSpaceDN w:val="0"/>
      <w:adjustRightInd w:val="0"/>
      <w:snapToGrid/>
      <w:spacing w:after="180" w:line="259" w:lineRule="auto"/>
      <w:ind w:left="1702" w:hanging="1418"/>
      <w:textAlignment w:val="baseline"/>
    </w:pPr>
    <w:rPr>
      <w:lang w:val="en-US"/>
    </w:rPr>
  </w:style>
  <w:style w:type="paragraph" w:customStyle="1" w:styleId="FP">
    <w:name w:val="FP"/>
    <w:basedOn w:val="a"/>
    <w:qFormat/>
    <w:pPr>
      <w:overflowPunct w:val="0"/>
      <w:autoSpaceDE w:val="0"/>
      <w:autoSpaceDN w:val="0"/>
      <w:adjustRightInd w:val="0"/>
      <w:snapToGrid/>
      <w:spacing w:after="0" w:line="259" w:lineRule="auto"/>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line="259" w:lineRule="auto"/>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1"/>
    <w:link w:val="B2Char"/>
    <w:qFormat/>
    <w:pPr>
      <w:ind w:left="567"/>
    </w:pPr>
  </w:style>
  <w:style w:type="paragraph" w:customStyle="1" w:styleId="B3">
    <w:name w:val="B3"/>
    <w:basedOn w:val="31"/>
    <w:link w:val="B3Char"/>
    <w:qFormat/>
    <w:pPr>
      <w:ind w:left="851"/>
    </w:pPr>
  </w:style>
  <w:style w:type="paragraph" w:customStyle="1" w:styleId="B4">
    <w:name w:val="B4"/>
    <w:basedOn w:val="42"/>
    <w:link w:val="B4Char"/>
    <w:qFormat/>
    <w:pPr>
      <w:ind w:left="1134"/>
    </w:pPr>
  </w:style>
  <w:style w:type="paragraph" w:customStyle="1" w:styleId="B5">
    <w:name w:val="B5"/>
    <w:basedOn w:val="52"/>
    <w:link w:val="B5Char"/>
    <w:qFormat/>
    <w:pPr>
      <w:ind w:left="1418"/>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napToGrid/>
      <w:spacing w:after="180" w:line="259" w:lineRule="auto"/>
      <w:textAlignment w:val="baseline"/>
    </w:pPr>
    <w:rPr>
      <w:lang w:val="en-US"/>
    </w:rPr>
  </w:style>
  <w:style w:type="paragraph" w:customStyle="1" w:styleId="text">
    <w:name w:val="text"/>
    <w:basedOn w:val="a"/>
    <w:qFormat/>
    <w:pPr>
      <w:overflowPunct w:val="0"/>
      <w:autoSpaceDE w:val="0"/>
      <w:autoSpaceDN w:val="0"/>
      <w:adjustRightInd w:val="0"/>
      <w:snapToGrid/>
      <w:spacing w:after="240" w:line="259" w:lineRule="auto"/>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napToGrid/>
      <w:spacing w:after="220" w:line="259" w:lineRule="auto"/>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napToGrid/>
      <w:spacing w:after="220" w:line="259" w:lineRule="auto"/>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napToGrid/>
      <w:spacing w:after="220" w:line="259" w:lineRule="auto"/>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line="259" w:lineRule="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line="259" w:lineRule="auto"/>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aliases w:val="- Bullets 字符,목록 단락 字符,リスト段落 字符,列出段落 字符,?? ?? 字符,????? 字符,???? 字符,Lista1 字符,列出段落1 字符,中等深浅网格 1 - 着色 21 字符,¥¡¡¡¡ì¬º¥¹¥È¶ÎÂä 字符,ÁÐ³ö¶ÎÂä 字符,—ño’i—Ž 字符,¥ê¥¹¥È¶ÎÂä 字符,1st level - Bullet List Paragraph 字符,Lettre d'introduction 字符,Paragrafo elenco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8"/>
      </w:numPr>
      <w:tabs>
        <w:tab w:val="left" w:pos="1152"/>
      </w:tabs>
      <w:overflowPunct w:val="0"/>
      <w:autoSpaceDE w:val="0"/>
      <w:autoSpaceDN w:val="0"/>
      <w:adjustRightInd w:val="0"/>
      <w:snapToGrid/>
      <w:spacing w:before="240" w:after="240" w:line="259" w:lineRule="auto"/>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napToGrid/>
      <w:spacing w:after="180" w:line="259" w:lineRule="auto"/>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napToGrid/>
      <w:spacing w:after="0" w:line="259" w:lineRule="auto"/>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napToGrid/>
      <w:spacing w:before="60" w:after="0" w:line="259" w:lineRule="auto"/>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napToGrid/>
      <w:spacing w:after="180" w:line="259" w:lineRule="auto"/>
      <w:textAlignment w:val="baseline"/>
    </w:pPr>
    <w:rPr>
      <w:rFonts w:eastAsia="等线"/>
      <w:i/>
      <w:color w:val="0000FF"/>
      <w:lang w:val="en-US"/>
    </w:rPr>
  </w:style>
  <w:style w:type="paragraph" w:customStyle="1" w:styleId="proposal2">
    <w:name w:val="proposal2"/>
    <w:basedOn w:val="a"/>
    <w:uiPriority w:val="99"/>
    <w:qFormat/>
    <w:pPr>
      <w:snapToGrid/>
      <w:spacing w:before="100" w:beforeAutospacing="1" w:after="100" w:afterAutospacing="1" w:line="259" w:lineRule="auto"/>
      <w:jc w:val="left"/>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napToGrid/>
      <w:spacing w:before="240" w:after="60" w:line="259" w:lineRule="auto"/>
    </w:pPr>
    <w:rPr>
      <w:rFonts w:ascii="Times New Roman" w:eastAsia="Times New Roman" w:hAnsi="Times New Roman"/>
      <w:b/>
      <w:iCs/>
      <w:sz w:val="32"/>
      <w:szCs w:val="26"/>
      <w:u w:val="single"/>
      <w:lang w:val="en-US" w:eastAsia="ja-JP"/>
    </w:rPr>
  </w:style>
  <w:style w:type="character" w:customStyle="1" w:styleId="1a">
    <w:name w:val="列表段落 字符1"/>
    <w:uiPriority w:val="34"/>
    <w:qFormat/>
    <w:locked/>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spacing w:line="259" w:lineRule="auto"/>
    </w:pPr>
    <w:rPr>
      <w:rFonts w:eastAsia="等线" w:cs="Lohit Devanagari"/>
    </w:rPr>
  </w:style>
  <w:style w:type="character" w:customStyle="1" w:styleId="affc">
    <w:name w:val="リスト段落 (文字)"/>
    <w:link w:val="1b"/>
    <w:uiPriority w:val="34"/>
    <w:qFormat/>
    <w:locked/>
    <w:rPr>
      <w:rFonts w:ascii="MS Gothic" w:eastAsia="MS Gothic" w:hAnsi="MS Gothic"/>
    </w:rPr>
  </w:style>
  <w:style w:type="paragraph" w:customStyle="1" w:styleId="1b">
    <w:name w:val="목록 단락1"/>
    <w:basedOn w:val="a"/>
    <w:link w:val="affc"/>
    <w:uiPriority w:val="34"/>
    <w:qFormat/>
    <w:pPr>
      <w:snapToGrid/>
      <w:spacing w:after="160" w:line="259" w:lineRule="auto"/>
      <w:ind w:leftChars="400" w:left="840"/>
      <w:jc w:val="left"/>
    </w:pPr>
    <w:rPr>
      <w:rFonts w:ascii="MS Gothic" w:eastAsia="MS Gothic" w:hAnsi="MS Gothic"/>
      <w:lang w:val="en-US" w:eastAsia="zh-CN"/>
    </w:rPr>
  </w:style>
  <w:style w:type="character" w:customStyle="1" w:styleId="1c">
    <w:name w:val="未处理的提及1"/>
    <w:basedOn w:val="a0"/>
    <w:uiPriority w:val="99"/>
    <w:semiHidden/>
    <w:unhideWhenUsed/>
    <w:qFormat/>
    <w:rPr>
      <w:color w:val="605E5C"/>
      <w:shd w:val="clear" w:color="auto" w:fill="E1DFDD"/>
    </w:rPr>
  </w:style>
  <w:style w:type="paragraph" w:customStyle="1" w:styleId="ListParagraph2">
    <w:name w:val="List Paragraph2"/>
    <w:basedOn w:val="a"/>
    <w:qFormat/>
    <w:pPr>
      <w:overflowPunct w:val="0"/>
      <w:autoSpaceDE w:val="0"/>
      <w:autoSpaceDN w:val="0"/>
      <w:adjustRightInd w:val="0"/>
      <w:snapToGrid/>
      <w:spacing w:before="100" w:beforeAutospacing="1" w:after="180"/>
      <w:ind w:left="720"/>
      <w:contextualSpacing/>
      <w:jc w:val="left"/>
      <w:textAlignment w:val="baseline"/>
    </w:pPr>
    <w:rPr>
      <w:sz w:val="24"/>
      <w:szCs w:val="24"/>
      <w:lang w:val="en-US" w:eastAsia="zh-CN"/>
    </w:rPr>
  </w:style>
  <w:style w:type="paragraph" w:customStyle="1" w:styleId="1d">
    <w:name w:val="列表段落1"/>
    <w:basedOn w:val="a"/>
    <w:qFormat/>
    <w:pPr>
      <w:snapToGrid/>
      <w:spacing w:before="100" w:beforeAutospacing="1" w:after="100" w:afterAutospacing="1"/>
      <w:ind w:leftChars="400" w:left="840"/>
      <w:jc w:val="left"/>
    </w:pPr>
    <w:rPr>
      <w:rFonts w:ascii="Times" w:eastAsia="Batang" w:hAnsi="Times" w:cs="Times"/>
      <w:sz w:val="24"/>
      <w:szCs w:val="24"/>
      <w:lang w:val="en-US" w:eastAsia="zh-CN"/>
    </w:rPr>
  </w:style>
  <w:style w:type="character" w:customStyle="1" w:styleId="150">
    <w:name w:val="15"/>
    <w:basedOn w:val="a0"/>
    <w:qFormat/>
    <w:rPr>
      <w:rFonts w:ascii="Malgun Gothic" w:eastAsia="Malgun Gothic" w:hAnsi="Malgun Gothic" w:hint="eastAsia"/>
      <w:color w:val="0000FF"/>
      <w:u w:val="single"/>
    </w:rPr>
  </w:style>
  <w:style w:type="paragraph" w:customStyle="1" w:styleId="36">
    <w:name w:val="正文3"/>
    <w:qFormat/>
    <w:pPr>
      <w:jc w:val="both"/>
    </w:pPr>
    <w:rPr>
      <w:rFonts w:ascii="Batang" w:hAnsi="Batang" w:cs="宋体"/>
      <w:kern w:val="2"/>
      <w:sz w:val="21"/>
      <w:szCs w:val="21"/>
    </w:rPr>
  </w:style>
  <w:style w:type="character" w:customStyle="1" w:styleId="B3Char">
    <w:name w:val="B3 Char"/>
    <w:link w:val="B3"/>
    <w:qFormat/>
    <w:rsid w:val="003C72C9"/>
    <w:rPr>
      <w:lang w:val="en-GB" w:eastAsia="en-US"/>
    </w:rPr>
  </w:style>
  <w:style w:type="character" w:customStyle="1" w:styleId="B4Char">
    <w:name w:val="B4 Char"/>
    <w:link w:val="B4"/>
    <w:qFormat/>
    <w:rsid w:val="003C72C9"/>
    <w:rPr>
      <w:lang w:val="en-GB" w:eastAsia="en-US"/>
    </w:rPr>
  </w:style>
  <w:style w:type="character" w:customStyle="1" w:styleId="B5Char">
    <w:name w:val="B5 Char"/>
    <w:link w:val="B5"/>
    <w:rsid w:val="00A339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62976">
      <w:bodyDiv w:val="1"/>
      <w:marLeft w:val="0"/>
      <w:marRight w:val="0"/>
      <w:marTop w:val="0"/>
      <w:marBottom w:val="0"/>
      <w:divBdr>
        <w:top w:val="none" w:sz="0" w:space="0" w:color="auto"/>
        <w:left w:val="none" w:sz="0" w:space="0" w:color="auto"/>
        <w:bottom w:val="none" w:sz="0" w:space="0" w:color="auto"/>
        <w:right w:val="none" w:sz="0" w:space="0" w:color="auto"/>
      </w:divBdr>
    </w:div>
    <w:div w:id="183522160">
      <w:bodyDiv w:val="1"/>
      <w:marLeft w:val="0"/>
      <w:marRight w:val="0"/>
      <w:marTop w:val="0"/>
      <w:marBottom w:val="0"/>
      <w:divBdr>
        <w:top w:val="none" w:sz="0" w:space="0" w:color="auto"/>
        <w:left w:val="none" w:sz="0" w:space="0" w:color="auto"/>
        <w:bottom w:val="none" w:sz="0" w:space="0" w:color="auto"/>
        <w:right w:val="none" w:sz="0" w:space="0" w:color="auto"/>
      </w:divBdr>
    </w:div>
    <w:div w:id="673385373">
      <w:bodyDiv w:val="1"/>
      <w:marLeft w:val="0"/>
      <w:marRight w:val="0"/>
      <w:marTop w:val="0"/>
      <w:marBottom w:val="0"/>
      <w:divBdr>
        <w:top w:val="none" w:sz="0" w:space="0" w:color="auto"/>
        <w:left w:val="none" w:sz="0" w:space="0" w:color="auto"/>
        <w:bottom w:val="none" w:sz="0" w:space="0" w:color="auto"/>
        <w:right w:val="none" w:sz="0" w:space="0" w:color="auto"/>
      </w:divBdr>
    </w:div>
    <w:div w:id="826555520">
      <w:bodyDiv w:val="1"/>
      <w:marLeft w:val="0"/>
      <w:marRight w:val="0"/>
      <w:marTop w:val="0"/>
      <w:marBottom w:val="0"/>
      <w:divBdr>
        <w:top w:val="none" w:sz="0" w:space="0" w:color="auto"/>
        <w:left w:val="none" w:sz="0" w:space="0" w:color="auto"/>
        <w:bottom w:val="none" w:sz="0" w:space="0" w:color="auto"/>
        <w:right w:val="none" w:sz="0" w:space="0" w:color="auto"/>
      </w:divBdr>
    </w:div>
    <w:div w:id="882594607">
      <w:bodyDiv w:val="1"/>
      <w:marLeft w:val="0"/>
      <w:marRight w:val="0"/>
      <w:marTop w:val="0"/>
      <w:marBottom w:val="0"/>
      <w:divBdr>
        <w:top w:val="none" w:sz="0" w:space="0" w:color="auto"/>
        <w:left w:val="none" w:sz="0" w:space="0" w:color="auto"/>
        <w:bottom w:val="none" w:sz="0" w:space="0" w:color="auto"/>
        <w:right w:val="none" w:sz="0" w:space="0" w:color="auto"/>
      </w:divBdr>
    </w:div>
    <w:div w:id="1005207529">
      <w:bodyDiv w:val="1"/>
      <w:marLeft w:val="0"/>
      <w:marRight w:val="0"/>
      <w:marTop w:val="0"/>
      <w:marBottom w:val="0"/>
      <w:divBdr>
        <w:top w:val="none" w:sz="0" w:space="0" w:color="auto"/>
        <w:left w:val="none" w:sz="0" w:space="0" w:color="auto"/>
        <w:bottom w:val="none" w:sz="0" w:space="0" w:color="auto"/>
        <w:right w:val="none" w:sz="0" w:space="0" w:color="auto"/>
      </w:divBdr>
    </w:div>
    <w:div w:id="1201043004">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377196748">
      <w:bodyDiv w:val="1"/>
      <w:marLeft w:val="0"/>
      <w:marRight w:val="0"/>
      <w:marTop w:val="0"/>
      <w:marBottom w:val="0"/>
      <w:divBdr>
        <w:top w:val="none" w:sz="0" w:space="0" w:color="auto"/>
        <w:left w:val="none" w:sz="0" w:space="0" w:color="auto"/>
        <w:bottom w:val="none" w:sz="0" w:space="0" w:color="auto"/>
        <w:right w:val="none" w:sz="0" w:space="0" w:color="auto"/>
      </w:divBdr>
    </w:div>
    <w:div w:id="19722462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7.wmf"/><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22.bin"/><Relationship Id="rId50" Type="http://schemas.openxmlformats.org/officeDocument/2006/relationships/oleObject" Target="embeddings/oleObject24.bin"/><Relationship Id="rId55" Type="http://schemas.openxmlformats.org/officeDocument/2006/relationships/oleObject" Target="embeddings/oleObject29.bin"/><Relationship Id="rId63" Type="http://schemas.openxmlformats.org/officeDocument/2006/relationships/oleObject" Target="embeddings/oleObject35.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2.bin"/><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1.wmf"/><Relationship Id="rId37" Type="http://schemas.openxmlformats.org/officeDocument/2006/relationships/oleObject" Target="embeddings/oleObject17.bin"/><Relationship Id="rId40" Type="http://schemas.openxmlformats.org/officeDocument/2006/relationships/image" Target="media/image15.wmf"/><Relationship Id="rId45" Type="http://schemas.openxmlformats.org/officeDocument/2006/relationships/oleObject" Target="embeddings/oleObject21.bin"/><Relationship Id="rId53" Type="http://schemas.openxmlformats.org/officeDocument/2006/relationships/oleObject" Target="embeddings/oleObject27.bin"/><Relationship Id="rId58" Type="http://schemas.openxmlformats.org/officeDocument/2006/relationships/image" Target="media/image20.wmf"/><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34.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image" Target="media/image19.wmf"/><Relationship Id="rId56" Type="http://schemas.openxmlformats.org/officeDocument/2006/relationships/oleObject" Target="embeddings/oleObject30.bin"/><Relationship Id="rId64" Type="http://schemas.openxmlformats.org/officeDocument/2006/relationships/hyperlink" Target="file:///C:\Users\10184102\AppData\Local\Temp\Docs\R1-1911496.zip" TargetMode="External"/><Relationship Id="rId8" Type="http://schemas.openxmlformats.org/officeDocument/2006/relationships/image" Target="media/image1.wmf"/><Relationship Id="rId51" Type="http://schemas.openxmlformats.org/officeDocument/2006/relationships/oleObject" Target="embeddings/oleObject25.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oleObject" Target="embeddings/oleObject15.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oleObject" Target="embeddings/oleObject32.bin"/><Relationship Id="rId67" Type="http://schemas.openxmlformats.org/officeDocument/2006/relationships/theme" Target="theme/theme1.xml"/><Relationship Id="rId20" Type="http://schemas.openxmlformats.org/officeDocument/2006/relationships/oleObject" Target="embeddings/oleObject7.bin"/><Relationship Id="rId41" Type="http://schemas.openxmlformats.org/officeDocument/2006/relationships/oleObject" Target="embeddings/oleObject19.bin"/><Relationship Id="rId54" Type="http://schemas.openxmlformats.org/officeDocument/2006/relationships/oleObject" Target="embeddings/oleObject28.bin"/><Relationship Id="rId62" Type="http://schemas.openxmlformats.org/officeDocument/2006/relationships/image" Target="media/image21.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image" Target="media/image13.wmf"/><Relationship Id="rId49" Type="http://schemas.openxmlformats.org/officeDocument/2006/relationships/oleObject" Target="embeddings/oleObject23.bin"/><Relationship Id="rId57" Type="http://schemas.openxmlformats.org/officeDocument/2006/relationships/oleObject" Target="embeddings/oleObject31.bin"/><Relationship Id="rId10" Type="http://schemas.openxmlformats.org/officeDocument/2006/relationships/image" Target="media/image2.wmf"/><Relationship Id="rId31" Type="http://schemas.openxmlformats.org/officeDocument/2006/relationships/oleObject" Target="embeddings/oleObject14.bin"/><Relationship Id="rId44" Type="http://schemas.openxmlformats.org/officeDocument/2006/relationships/image" Target="media/image17.wmf"/><Relationship Id="rId52" Type="http://schemas.openxmlformats.org/officeDocument/2006/relationships/oleObject" Target="embeddings/oleObject26.bin"/><Relationship Id="rId60" Type="http://schemas.openxmlformats.org/officeDocument/2006/relationships/oleObject" Target="embeddings/oleObject33.bin"/><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8.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112A96-A0DE-4DB4-B16C-BE2D00FEA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TotalTime>
  <Pages>4</Pages>
  <Words>1248</Words>
  <Characters>7116</Characters>
  <Application>Microsoft Office Word</Application>
  <DocSecurity>0</DocSecurity>
  <Lines>59</Lines>
  <Paragraphs>16</Paragraphs>
  <ScaleCrop>false</ScaleCrop>
  <Company>ZTE Corporation</Company>
  <LinksUpToDate>false</LinksUpToDate>
  <CharactersWithSpaces>8348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509</cp:revision>
  <cp:lastPrinted>2002-04-23T01:10:00Z</cp:lastPrinted>
  <dcterms:created xsi:type="dcterms:W3CDTF">2023-05-15T03:12:00Z</dcterms:created>
  <dcterms:modified xsi:type="dcterms:W3CDTF">2024-05-09T06:55:00Z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13E79B90ED6B4236B113B0A2D2688383</vt:lpwstr>
  </property>
</Properties>
</file>